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C374">
      <w:pPr>
        <w:pStyle w:val="2"/>
        <w:adjustRightInd w:val="0"/>
        <w:snapToGrid w:val="0"/>
        <w:spacing w:before="120" w:after="120" w:line="240" w:lineRule="auto"/>
        <w:rPr>
          <w:rFonts w:ascii="Times New Roman" w:hAnsi="Times New Roman" w:eastAsia="方正小标宋简体"/>
          <w:highlight w:val="yellow"/>
        </w:rPr>
      </w:pPr>
      <w:bookmarkStart w:id="0" w:name="_Toc179632527"/>
      <w:bookmarkStart w:id="1" w:name="_Toc246996157"/>
      <w:bookmarkStart w:id="2" w:name="_Toc520880292"/>
      <w:bookmarkStart w:id="3" w:name="_Toc247096243"/>
      <w:bookmarkStart w:id="4" w:name="_Toc531876769"/>
      <w:bookmarkStart w:id="5" w:name="_Toc504562210"/>
      <w:bookmarkStart w:id="6" w:name="_Toc520884106"/>
      <w:bookmarkStart w:id="7" w:name="_Toc247085671"/>
      <w:bookmarkStart w:id="8" w:name="_Toc20511752"/>
      <w:bookmarkStart w:id="9" w:name="_Toc246996900"/>
      <w:bookmarkStart w:id="10" w:name="_Toc519857108"/>
      <w:bookmarkStart w:id="11" w:name="_Toc296503025"/>
      <w:bookmarkStart w:id="12" w:name="_Toc296890982"/>
      <w:r>
        <w:rPr>
          <w:rFonts w:ascii="Times New Roman" w:hAnsi="Times New Roman" w:eastAsia="方正小标宋简体"/>
        </w:rPr>
        <w:t>采 购 公 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5AA2D48">
      <w:pPr>
        <w:pStyle w:val="2"/>
        <w:adjustRightInd w:val="0"/>
        <w:snapToGrid w:val="0"/>
        <w:spacing w:before="120" w:after="120" w:line="240" w:lineRule="auto"/>
        <w:rPr>
          <w:rFonts w:ascii="Times New Roman" w:hAnsi="Times New Roman" w:eastAsia="方正小标宋简体"/>
        </w:rPr>
      </w:pPr>
      <w:r>
        <w:rPr>
          <w:rFonts w:ascii="Times New Roman" w:hAnsi="Times New Roman" w:eastAsia="方正小标宋简体"/>
        </w:rPr>
        <w:t>Annonce d</w:t>
      </w:r>
      <w:r>
        <w:rPr>
          <w:rFonts w:hint="eastAsia" w:ascii="Times New Roman" w:hAnsi="Times New Roman" w:eastAsia="方正小标宋简体"/>
          <w:lang w:eastAsia="zh-CN"/>
        </w:rPr>
        <w:t>'</w:t>
      </w:r>
      <w:r>
        <w:rPr>
          <w:rFonts w:ascii="Times New Roman" w:hAnsi="Times New Roman" w:eastAsia="方正小标宋简体"/>
        </w:rPr>
        <w:t>approvisionnement</w:t>
      </w:r>
    </w:p>
    <w:p w14:paraId="2C97EB77">
      <w:pPr>
        <w:adjustRightInd w:val="0"/>
        <w:snapToGrid w:val="0"/>
        <w:jc w:val="center"/>
        <w:rPr>
          <w:rFonts w:ascii="Times New Roman" w:hAnsi="Times New Roman" w:eastAsia="仿宋_GB2312"/>
          <w:b/>
          <w:szCs w:val="21"/>
        </w:rPr>
      </w:pPr>
      <w:bookmarkStart w:id="13" w:name="OLE_LINK2"/>
      <w:bookmarkStart w:id="14" w:name="_Toc517804004"/>
      <w:bookmarkStart w:id="15" w:name="_Toc519857110"/>
      <w:bookmarkStart w:id="16" w:name="_Toc520884108"/>
      <w:bookmarkStart w:id="17" w:name="_Toc520880294"/>
      <w:bookmarkStart w:id="18" w:name="_Toc246996916"/>
      <w:bookmarkStart w:id="19" w:name="_Toc179632544"/>
      <w:bookmarkStart w:id="20" w:name="_Toc246996173"/>
      <w:bookmarkStart w:id="21" w:name="_Toc247085687"/>
      <w:bookmarkStart w:id="22" w:name="_Toc504562218"/>
    </w:p>
    <w:p w14:paraId="5B30F292">
      <w:pPr>
        <w:adjustRightInd w:val="0"/>
        <w:snapToGrid w:val="0"/>
        <w:jc w:val="center"/>
        <w:rPr>
          <w:rFonts w:ascii="Times New Roman" w:hAnsi="Times New Roman" w:eastAsia="仿宋_GB2312"/>
          <w:b/>
          <w:szCs w:val="21"/>
        </w:rPr>
      </w:pPr>
      <w:r>
        <w:rPr>
          <w:rFonts w:ascii="Times New Roman" w:hAnsi="Times New Roman" w:eastAsia="仿宋_GB2312"/>
          <w:b/>
          <w:szCs w:val="21"/>
        </w:rPr>
        <w:t>中国铝业几内亚有限公司</w:t>
      </w:r>
      <w:r>
        <w:rPr>
          <w:rFonts w:hint="eastAsia" w:ascii="Times New Roman" w:hAnsi="Times New Roman" w:eastAsia="仿宋_GB2312"/>
          <w:b/>
          <w:szCs w:val="21"/>
          <w:lang w:val="en-US" w:eastAsia="zh-CN"/>
        </w:rPr>
        <w:t>备件</w:t>
      </w:r>
      <w:r>
        <w:rPr>
          <w:rFonts w:hint="eastAsia" w:ascii="Times New Roman" w:hAnsi="Times New Roman" w:eastAsia="仿宋_GB2312"/>
          <w:b/>
          <w:szCs w:val="21"/>
        </w:rPr>
        <w:t>采购公告</w:t>
      </w:r>
    </w:p>
    <w:bookmarkEnd w:id="13"/>
    <w:p w14:paraId="7FD6A9AC">
      <w:pPr>
        <w:pStyle w:val="3"/>
        <w:ind w:left="0" w:leftChars="0" w:firstLine="422" w:firstLineChars="200"/>
        <w:jc w:val="center"/>
        <w:rPr>
          <w:rFonts w:ascii="Times New Roman" w:hAnsi="Times New Roman" w:eastAsia="仿宋_GB2312"/>
          <w:bCs w:val="0"/>
          <w:sz w:val="21"/>
          <w:szCs w:val="21"/>
        </w:rPr>
      </w:pPr>
      <w:bookmarkStart w:id="23" w:name="OLE_LINK1"/>
      <w:r>
        <w:rPr>
          <w:rFonts w:hint="eastAsia" w:ascii="Times New Roman" w:hAnsi="Times New Roman" w:eastAsia="仿宋_GB2312"/>
          <w:bCs w:val="0"/>
          <w:sz w:val="21"/>
          <w:szCs w:val="21"/>
          <w:lang w:val="fr"/>
        </w:rPr>
        <w:t>Annonce d</w:t>
      </w:r>
      <w:r>
        <w:rPr>
          <w:rFonts w:hint="eastAsia" w:ascii="Times New Roman" w:hAnsi="Times New Roman" w:eastAsia="仿宋_GB2312"/>
          <w:bCs w:val="0"/>
          <w:sz w:val="21"/>
          <w:szCs w:val="21"/>
          <w:lang w:val="fr" w:eastAsia="zh-CN"/>
        </w:rPr>
        <w:t>'</w:t>
      </w:r>
      <w:r>
        <w:rPr>
          <w:rFonts w:hint="eastAsia" w:ascii="Times New Roman" w:hAnsi="Times New Roman" w:eastAsia="仿宋_GB2312"/>
          <w:bCs w:val="0"/>
          <w:sz w:val="21"/>
          <w:szCs w:val="21"/>
          <w:lang w:val="fr"/>
        </w:rPr>
        <w:t>approvisionnement pour l</w:t>
      </w:r>
      <w:r>
        <w:rPr>
          <w:rFonts w:hint="eastAsia" w:ascii="Times New Roman" w:hAnsi="Times New Roman" w:eastAsia="仿宋_GB2312"/>
          <w:bCs w:val="0"/>
          <w:sz w:val="21"/>
          <w:szCs w:val="21"/>
          <w:lang w:val="fr" w:eastAsia="zh-CN"/>
        </w:rPr>
        <w:t>'</w:t>
      </w:r>
      <w:r>
        <w:rPr>
          <w:rFonts w:hint="eastAsia" w:ascii="Times New Roman" w:hAnsi="Times New Roman" w:eastAsia="仿宋_GB2312"/>
          <w:bCs w:val="0"/>
          <w:sz w:val="21"/>
          <w:szCs w:val="21"/>
          <w:lang w:val="fr"/>
        </w:rPr>
        <w:t>achat de pièces de rechange par Chalco Guinea Company S.A.</w:t>
      </w:r>
    </w:p>
    <w:bookmarkEnd w:id="23"/>
    <w:p w14:paraId="69381522">
      <w:pPr>
        <w:spacing w:line="360" w:lineRule="auto"/>
        <w:jc w:val="center"/>
        <w:rPr>
          <w:rFonts w:ascii="Times New Roman" w:hAnsi="Times New Roman" w:eastAsia="仿宋_GB2312"/>
          <w:b/>
          <w:sz w:val="22"/>
          <w:szCs w:val="18"/>
          <w:lang w:val="fr-FR"/>
        </w:rPr>
      </w:pPr>
    </w:p>
    <w:bookmarkEnd w:id="14"/>
    <w:bookmarkEnd w:id="15"/>
    <w:bookmarkEnd w:id="16"/>
    <w:bookmarkEnd w:id="17"/>
    <w:p w14:paraId="278F97B0">
      <w:pPr>
        <w:pStyle w:val="3"/>
        <w:numPr>
          <w:ilvl w:val="0"/>
          <w:numId w:val="1"/>
        </w:numPr>
        <w:spacing w:before="156" w:beforeLines="50"/>
        <w:ind w:leftChars="0"/>
        <w:rPr>
          <w:rFonts w:ascii="Times New Roman" w:hAnsi="Times New Roman" w:eastAsia="仿宋_GB2312"/>
          <w:bCs w:val="0"/>
          <w:sz w:val="21"/>
          <w:szCs w:val="21"/>
          <w:lang w:val="fr-FR"/>
        </w:rPr>
      </w:pPr>
      <w:bookmarkStart w:id="24" w:name="_Toc519857111"/>
      <w:bookmarkStart w:id="25" w:name="_Toc520880295"/>
      <w:bookmarkStart w:id="26" w:name="_Toc20511754"/>
      <w:bookmarkStart w:id="27" w:name="_Toc517804005"/>
      <w:bookmarkStart w:id="28" w:name="_Toc531876771"/>
      <w:bookmarkStart w:id="29" w:name="_Toc520884109"/>
      <w:r>
        <w:rPr>
          <w:rFonts w:ascii="Times New Roman" w:hAnsi="Times New Roman" w:eastAsia="仿宋_GB2312"/>
          <w:bCs w:val="0"/>
          <w:sz w:val="21"/>
          <w:szCs w:val="21"/>
        </w:rPr>
        <w:t>项目概况及采购范围</w:t>
      </w:r>
      <w:bookmarkEnd w:id="24"/>
      <w:bookmarkEnd w:id="25"/>
      <w:bookmarkEnd w:id="26"/>
      <w:bookmarkEnd w:id="27"/>
      <w:bookmarkEnd w:id="28"/>
      <w:bookmarkEnd w:id="29"/>
      <w:r>
        <w:rPr>
          <w:rFonts w:ascii="Times New Roman" w:hAnsi="Times New Roman" w:eastAsia="仿宋_GB2312"/>
          <w:bCs w:val="0"/>
          <w:sz w:val="21"/>
          <w:szCs w:val="21"/>
        </w:rPr>
        <w:t xml:space="preserve"> </w:t>
      </w:r>
      <w:r>
        <w:rPr>
          <w:rFonts w:ascii="Times New Roman" w:hAnsi="Times New Roman" w:eastAsia="仿宋_GB2312"/>
          <w:bCs w:val="0"/>
          <w:sz w:val="21"/>
          <w:szCs w:val="21"/>
          <w:lang w:val="fr-FR"/>
        </w:rPr>
        <w:t>/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 w:eastAsia="仿宋_GB2312"/>
          <w:bCs w:val="0"/>
          <w:sz w:val="21"/>
          <w:szCs w:val="21"/>
          <w:lang w:val="fr-FR"/>
        </w:rPr>
        <w:t>Aperçu du projet et périmètre des achats</w:t>
      </w:r>
    </w:p>
    <w:p w14:paraId="4ABB08B6">
      <w:pPr>
        <w:pStyle w:val="10"/>
        <w:numPr>
          <w:ilvl w:val="0"/>
          <w:numId w:val="2"/>
        </w:numPr>
        <w:adjustRightInd w:val="0"/>
        <w:snapToGrid w:val="0"/>
        <w:spacing w:before="156" w:beforeLines="50"/>
        <w:ind w:left="851" w:firstLineChars="0"/>
        <w:rPr>
          <w:rFonts w:ascii="Times New Roman" w:hAnsi="Times New Roman" w:eastAsia="仿宋_GB2312"/>
          <w:szCs w:val="21"/>
          <w:lang w:val="fr-FR"/>
        </w:rPr>
      </w:pPr>
      <w:r>
        <w:rPr>
          <w:rFonts w:ascii="Times New Roman" w:hAnsi="Times New Roman" w:eastAsia="仿宋_GB2312"/>
          <w:szCs w:val="21"/>
        </w:rPr>
        <w:t>采购类型</w:t>
      </w:r>
      <w:r>
        <w:rPr>
          <w:rFonts w:ascii="Times New Roman" w:hAnsi="Times New Roman" w:eastAsia="仿宋_GB2312"/>
          <w:szCs w:val="21"/>
          <w:lang w:val="fr-FR"/>
        </w:rPr>
        <w:t>：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备件</w:t>
      </w:r>
      <w:r>
        <w:rPr>
          <w:rFonts w:ascii="Times New Roman" w:hAnsi="Times New Roman" w:eastAsia="仿宋_GB2312"/>
          <w:szCs w:val="21"/>
          <w:highlight w:val="none"/>
        </w:rPr>
        <w:br w:type="textWrapping"/>
      </w:r>
      <w:r>
        <w:rPr>
          <w:rFonts w:ascii="Times New Roman" w:hAnsi="Times New Roman" w:eastAsia="仿宋_GB2312"/>
          <w:szCs w:val="21"/>
          <w:highlight w:val="none"/>
          <w:lang w:val="fr-CA"/>
        </w:rPr>
        <w:t xml:space="preserve">Objet </w:t>
      </w:r>
      <w:r>
        <w:rPr>
          <w:rFonts w:ascii="Times New Roman" w:hAnsi="Times New Roman" w:eastAsia="仿宋_GB2312"/>
          <w:szCs w:val="21"/>
          <w:highlight w:val="none"/>
          <w:lang w:val="fr-FR"/>
        </w:rPr>
        <w:t>d</w:t>
      </w:r>
      <w:r>
        <w:rPr>
          <w:rFonts w:hint="eastAsia" w:ascii="Times New Roman" w:hAnsi="Times New Roman" w:eastAsia="仿宋_GB2312"/>
          <w:szCs w:val="21"/>
          <w:highlight w:val="none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highlight w:val="none"/>
          <w:lang w:val="fr-FR"/>
        </w:rPr>
        <w:t xml:space="preserve">achat: </w:t>
      </w:r>
      <w:r>
        <w:rPr>
          <w:rFonts w:ascii="Times New Roman" w:hAnsi="Times New Roman" w:eastAsia="仿宋_GB2312"/>
          <w:color w:val="auto"/>
          <w:szCs w:val="21"/>
          <w:highlight w:val="none"/>
          <w:lang w:val="fr-FR"/>
        </w:rPr>
        <w:t>Pièces de rechange</w:t>
      </w:r>
    </w:p>
    <w:p w14:paraId="044A1CCA">
      <w:pPr>
        <w:pStyle w:val="10"/>
        <w:numPr>
          <w:ilvl w:val="0"/>
          <w:numId w:val="2"/>
        </w:numPr>
        <w:tabs>
          <w:tab w:val="left" w:pos="426"/>
        </w:tabs>
        <w:adjustRightInd w:val="0"/>
        <w:snapToGrid w:val="0"/>
        <w:spacing w:before="156" w:beforeLines="50"/>
        <w:ind w:left="851" w:firstLineChars="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采购地点：几内亚共和国</w:t>
      </w:r>
      <w:r>
        <w:rPr>
          <w:rFonts w:ascii="Times New Roman" w:hAnsi="Times New Roman" w:eastAsia="仿宋_GB2312"/>
          <w:szCs w:val="21"/>
        </w:rPr>
        <w:br w:type="textWrapping"/>
      </w:r>
      <w:r>
        <w:rPr>
          <w:rFonts w:ascii="Times New Roman" w:hAnsi="Times New Roman" w:eastAsia="仿宋_GB2312"/>
          <w:szCs w:val="21"/>
          <w:lang w:val="fr-FR"/>
        </w:rPr>
        <w:t>Lieu d'achat: République de Guinée</w:t>
      </w:r>
    </w:p>
    <w:p w14:paraId="2A3F2FBA">
      <w:pPr>
        <w:pStyle w:val="10"/>
        <w:numPr>
          <w:ilvl w:val="0"/>
          <w:numId w:val="2"/>
        </w:numPr>
        <w:adjustRightInd w:val="0"/>
        <w:snapToGrid w:val="0"/>
        <w:spacing w:before="156" w:beforeLines="50"/>
        <w:ind w:left="851" w:firstLineChars="0"/>
        <w:rPr>
          <w:rFonts w:ascii="Times New Roman" w:hAnsi="Times New Roman" w:eastAsia="仿宋_GB2312"/>
          <w:szCs w:val="21"/>
          <w:highlight w:val="none"/>
          <w:lang w:val="fr-FR"/>
        </w:rPr>
      </w:pPr>
      <w:r>
        <w:rPr>
          <w:rFonts w:ascii="Times New Roman" w:hAnsi="Times New Roman" w:eastAsia="仿宋_GB2312"/>
          <w:szCs w:val="21"/>
        </w:rPr>
        <w:t>采购内容范围</w:t>
      </w:r>
      <w:r>
        <w:rPr>
          <w:rFonts w:ascii="Times New Roman" w:hAnsi="Times New Roman" w:eastAsia="仿宋_GB2312"/>
          <w:szCs w:val="21"/>
          <w:highlight w:val="none"/>
        </w:rPr>
        <w:t>：</w:t>
      </w:r>
      <w:bookmarkStart w:id="30" w:name="V0df2e074ccf4ca3a0b9e4503f67dd98_0098537"/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汽车起重机备件、推土机备件</w:t>
      </w:r>
      <w:r>
        <w:rPr>
          <w:rFonts w:ascii="Times New Roman" w:hAnsi="Times New Roman" w:eastAsia="仿宋_GB2312"/>
          <w:szCs w:val="21"/>
          <w:highlight w:val="none"/>
        </w:rPr>
        <w:br w:type="textWrapping"/>
      </w:r>
      <w:r>
        <w:rPr>
          <w:rFonts w:ascii="Times New Roman" w:hAnsi="Times New Roman" w:eastAsia="仿宋_GB2312"/>
          <w:szCs w:val="21"/>
          <w:highlight w:val="none"/>
          <w:lang w:val="fr-FR"/>
        </w:rPr>
        <w:t>Portée de l</w:t>
      </w:r>
      <w:r>
        <w:rPr>
          <w:rFonts w:hint="eastAsia" w:ascii="Times New Roman" w:hAnsi="Times New Roman" w:eastAsia="仿宋_GB2312"/>
          <w:szCs w:val="21"/>
          <w:highlight w:val="none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highlight w:val="none"/>
          <w:lang w:val="fr-FR"/>
        </w:rPr>
        <w:t xml:space="preserve">approvisionnement : </w:t>
      </w:r>
      <w:r>
        <w:rPr>
          <w:rFonts w:hint="eastAsia" w:ascii="Times New Roman" w:hAnsi="Times New Roman"/>
          <w:szCs w:val="21"/>
          <w:highlight w:val="none"/>
          <w:lang w:val="fr"/>
        </w:rPr>
        <w:t>Pièces de rechange pour grues mobiles et bulldozers</w:t>
      </w:r>
    </w:p>
    <w:p w14:paraId="5516AAD7">
      <w:pPr>
        <w:pStyle w:val="10"/>
        <w:numPr>
          <w:ilvl w:val="0"/>
          <w:numId w:val="2"/>
        </w:numPr>
        <w:adjustRightInd w:val="0"/>
        <w:snapToGrid w:val="0"/>
        <w:spacing w:before="156" w:beforeLines="50"/>
        <w:ind w:left="851" w:firstLineChars="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  <w:highlight w:val="none"/>
        </w:rPr>
        <w:t>采购明细及报价表（见附件）</w:t>
      </w:r>
      <w:r>
        <w:rPr>
          <w:rFonts w:ascii="Times New Roman" w:hAnsi="Times New Roman" w:eastAsia="仿宋_GB2312"/>
          <w:szCs w:val="21"/>
        </w:rPr>
        <w:br w:type="textWrapping"/>
      </w:r>
      <w:r>
        <w:rPr>
          <w:rFonts w:ascii="Times New Roman" w:hAnsi="Times New Roman"/>
          <w:szCs w:val="21"/>
          <w:lang w:val="fr-CA"/>
        </w:rPr>
        <w:t>Détails de l'achat et devis (voir annexe)</w:t>
      </w:r>
    </w:p>
    <w:bookmarkEnd w:id="30"/>
    <w:p w14:paraId="61A4E3C1">
      <w:pPr>
        <w:pStyle w:val="3"/>
        <w:numPr>
          <w:ilvl w:val="0"/>
          <w:numId w:val="1"/>
        </w:numPr>
        <w:spacing w:before="156" w:beforeLines="50"/>
        <w:ind w:leftChars="0"/>
        <w:rPr>
          <w:rFonts w:ascii="Times New Roman" w:hAnsi="Times New Roman" w:eastAsia="仿宋_GB2312"/>
          <w:bCs w:val="0"/>
          <w:sz w:val="21"/>
          <w:szCs w:val="21"/>
        </w:rPr>
      </w:pPr>
      <w:bookmarkStart w:id="31" w:name="_Toc519857112"/>
      <w:bookmarkStart w:id="32" w:name="_Toc531876772"/>
      <w:bookmarkStart w:id="33" w:name="_Toc520884110"/>
      <w:bookmarkStart w:id="34" w:name="_Toc520880296"/>
      <w:bookmarkStart w:id="35" w:name="_Toc517804006"/>
      <w:bookmarkStart w:id="36" w:name="_Toc20511755"/>
      <w:r>
        <w:rPr>
          <w:rFonts w:ascii="Times New Roman" w:hAnsi="Times New Roman" w:eastAsia="仿宋_GB2312"/>
          <w:bCs w:val="0"/>
          <w:sz w:val="21"/>
          <w:szCs w:val="21"/>
        </w:rPr>
        <w:t>供货商资格要求</w:t>
      </w:r>
      <w:bookmarkEnd w:id="31"/>
      <w:bookmarkEnd w:id="32"/>
      <w:bookmarkEnd w:id="33"/>
      <w:bookmarkEnd w:id="34"/>
      <w:bookmarkEnd w:id="35"/>
      <w:bookmarkEnd w:id="36"/>
      <w:r>
        <w:rPr>
          <w:rFonts w:ascii="Times New Roman" w:hAnsi="Times New Roman" w:eastAsia="仿宋_GB2312"/>
          <w:bCs w:val="0"/>
          <w:sz w:val="21"/>
          <w:szCs w:val="21"/>
        </w:rPr>
        <w:t xml:space="preserve"> / Conditions d'admissibilité des fournisseurs</w:t>
      </w:r>
    </w:p>
    <w:p w14:paraId="0DC2414D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  <w:lang w:val="fr-CA"/>
        </w:rPr>
      </w:pPr>
      <w:r>
        <w:rPr>
          <w:rFonts w:ascii="Times New Roman" w:hAnsi="Times New Roman" w:eastAsia="仿宋_GB2312"/>
          <w:szCs w:val="21"/>
        </w:rPr>
        <w:t>供货商须具备独立法人资格且须是增值税纳税人</w:t>
      </w:r>
      <w:r>
        <w:rPr>
          <w:rFonts w:ascii="Times New Roman" w:hAnsi="Times New Roman" w:eastAsia="仿宋_GB2312"/>
          <w:szCs w:val="21"/>
          <w:lang w:val="fr-CA"/>
        </w:rPr>
        <w:t>，</w:t>
      </w:r>
      <w:r>
        <w:rPr>
          <w:rFonts w:ascii="Times New Roman" w:hAnsi="Times New Roman" w:eastAsia="仿宋_GB2312"/>
          <w:szCs w:val="21"/>
        </w:rPr>
        <w:t>需提供营业执照、税务登记证及授权委托书等相关证明材料复印件</w:t>
      </w:r>
      <w:r>
        <w:rPr>
          <w:rFonts w:ascii="Times New Roman" w:hAnsi="Times New Roman" w:eastAsia="仿宋_GB2312"/>
          <w:szCs w:val="21"/>
          <w:lang w:val="fr-CA"/>
        </w:rPr>
        <w:t>，</w:t>
      </w:r>
      <w:r>
        <w:rPr>
          <w:rFonts w:ascii="Times New Roman" w:hAnsi="Times New Roman" w:eastAsia="仿宋_GB2312"/>
          <w:szCs w:val="21"/>
        </w:rPr>
        <w:t>原件备查。</w:t>
      </w:r>
    </w:p>
    <w:p w14:paraId="704FE6CF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  <w:lang w:val="fr"/>
        </w:rPr>
      </w:pPr>
      <w:r>
        <w:rPr>
          <w:rFonts w:ascii="Times New Roman" w:hAnsi="Times New Roman" w:eastAsia="仿宋_GB2312"/>
          <w:szCs w:val="21"/>
          <w:lang w:val="fr"/>
        </w:rPr>
        <w:t>Le fournisseur doit posséder la personnalité juridique indépendante et être assujetti à la taxe sur la valeur ajoutée. Il doit fournir des copies des documents de certification pertinents tels que le</w:t>
      </w:r>
      <w:r>
        <w:rPr>
          <w:rFonts w:ascii="Times New Roman" w:hAnsi="Times New Roman" w:eastAsia="仿宋_GB2312"/>
          <w:szCs w:val="21"/>
          <w:lang w:val="fr-CA"/>
        </w:rPr>
        <w:t xml:space="preserve">s </w:t>
      </w:r>
      <w:r>
        <w:rPr>
          <w:rFonts w:ascii="Times New Roman" w:hAnsi="Times New Roman" w:eastAsia="仿宋_GB2312"/>
          <w:szCs w:val="21"/>
          <w:lang w:val="fr"/>
        </w:rPr>
        <w:t>Registre</w:t>
      </w:r>
      <w:r>
        <w:rPr>
          <w:rFonts w:ascii="Times New Roman" w:hAnsi="Times New Roman" w:eastAsia="仿宋_GB2312"/>
          <w:szCs w:val="21"/>
          <w:lang w:val="fr-CA"/>
        </w:rPr>
        <w:t>s</w:t>
      </w:r>
      <w:r>
        <w:rPr>
          <w:rFonts w:ascii="Times New Roman" w:hAnsi="Times New Roman" w:eastAsia="仿宋_GB2312"/>
          <w:szCs w:val="21"/>
          <w:lang w:val="fr"/>
        </w:rPr>
        <w:t xml:space="preserve"> du Commerce et du Crédit Mobilier</w:t>
      </w:r>
      <w:r>
        <w:rPr>
          <w:rFonts w:ascii="Times New Roman" w:hAnsi="Times New Roman" w:eastAsia="仿宋_GB2312"/>
          <w:szCs w:val="21"/>
          <w:lang w:val="fr-CA"/>
        </w:rPr>
        <w:t xml:space="preserve"> (</w:t>
      </w:r>
      <w:r>
        <w:rPr>
          <w:rFonts w:ascii="Times New Roman" w:hAnsi="Times New Roman" w:eastAsia="仿宋_GB2312"/>
          <w:szCs w:val="21"/>
          <w:lang w:val="fr"/>
        </w:rPr>
        <w:t>RCCM</w:t>
      </w:r>
      <w:r>
        <w:rPr>
          <w:rFonts w:ascii="Times New Roman" w:hAnsi="Times New Roman" w:eastAsia="仿宋_GB2312"/>
          <w:szCs w:val="21"/>
          <w:lang w:val="fr-CA"/>
        </w:rPr>
        <w:t>)</w:t>
      </w:r>
      <w:r>
        <w:rPr>
          <w:rFonts w:ascii="Times New Roman" w:hAnsi="Times New Roman" w:eastAsia="仿宋_GB2312"/>
          <w:szCs w:val="21"/>
          <w:lang w:val="fr"/>
        </w:rPr>
        <w:t>, les certificats d'enregistrement fiscal et les procurations. Les originaux</w:t>
      </w:r>
      <w:r>
        <w:rPr>
          <w:rFonts w:ascii="Times New Roman" w:hAnsi="Times New Roman" w:eastAsia="仿宋_GB2312"/>
          <w:szCs w:val="21"/>
          <w:lang w:val="fr-FR"/>
        </w:rPr>
        <w:t xml:space="preserve"> des </w:t>
      </w:r>
      <w:r>
        <w:rPr>
          <w:rFonts w:ascii="Times New Roman" w:hAnsi="Times New Roman" w:eastAsia="仿宋_GB2312"/>
          <w:szCs w:val="21"/>
          <w:lang w:val="fr"/>
        </w:rPr>
        <w:t>documents de certification pertinents sont pour référence future.</w:t>
      </w:r>
    </w:p>
    <w:p w14:paraId="44568A1C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注：供货商必须提供上述资格要求的证明材料（材料必须加盖</w:t>
      </w:r>
      <w:r>
        <w:rPr>
          <w:rFonts w:hint="eastAsia" w:ascii="Times New Roman" w:hAnsi="Times New Roman" w:eastAsia="仿宋_GB2312"/>
          <w:szCs w:val="21"/>
        </w:rPr>
        <w:t>公司印章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和</w:t>
      </w:r>
      <w:r>
        <w:rPr>
          <w:rFonts w:hint="eastAsia" w:ascii="Times New Roman" w:hAnsi="Times New Roman" w:eastAsia="仿宋_GB2312"/>
          <w:szCs w:val="21"/>
        </w:rPr>
        <w:t>签字确认</w:t>
      </w:r>
      <w:r>
        <w:rPr>
          <w:rFonts w:ascii="Times New Roman" w:hAnsi="Times New Roman" w:eastAsia="仿宋_GB2312"/>
          <w:szCs w:val="21"/>
        </w:rPr>
        <w:t>），否则按弃权处理。</w:t>
      </w:r>
    </w:p>
    <w:p w14:paraId="46FD3833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  <w:lang w:val="fr-FR"/>
        </w:rPr>
      </w:pPr>
      <w:r>
        <w:rPr>
          <w:rFonts w:ascii="Times New Roman" w:hAnsi="Times New Roman" w:eastAsia="仿宋_GB2312"/>
          <w:szCs w:val="21"/>
          <w:lang w:val="fr-FR"/>
        </w:rPr>
        <w:t xml:space="preserve">Remarque : Le </w:t>
      </w:r>
      <w:r>
        <w:rPr>
          <w:rFonts w:ascii="Times New Roman" w:hAnsi="Times New Roman" w:eastAsia="仿宋_GB2312"/>
          <w:szCs w:val="21"/>
          <w:lang w:val="fr-CA"/>
        </w:rPr>
        <w:t>fournisseur</w:t>
      </w:r>
      <w:r>
        <w:rPr>
          <w:rFonts w:ascii="Times New Roman" w:hAnsi="Times New Roman" w:eastAsia="仿宋_GB2312"/>
          <w:szCs w:val="21"/>
          <w:lang w:val="fr-FR"/>
        </w:rPr>
        <w:t xml:space="preserve"> doit fournir des documents justificatifs des conditions d'admissibilité mentionnés ci-dessus (les documents doivent être apposeés</w:t>
      </w:r>
      <w:r>
        <w:rPr>
          <w:rFonts w:ascii="Times New Roman" w:hAnsi="Times New Roman" w:eastAsia="仿宋_GB2312"/>
          <w:szCs w:val="21"/>
          <w:lang w:val="fr-CA"/>
        </w:rPr>
        <w:t xml:space="preserve"> </w:t>
      </w:r>
      <w:r>
        <w:rPr>
          <w:rFonts w:ascii="Times New Roman" w:hAnsi="Times New Roman" w:eastAsia="仿宋_GB2312"/>
          <w:szCs w:val="21"/>
          <w:lang w:val="fr-FR"/>
        </w:rPr>
        <w:t>le sceau officiel</w:t>
      </w:r>
      <w:r>
        <w:rPr>
          <w:rFonts w:hint="eastAsia" w:ascii="Times New Roman" w:hAnsi="Times New Roman" w:eastAsia="仿宋_GB2312"/>
          <w:szCs w:val="21"/>
          <w:lang w:val="fr-FR"/>
        </w:rPr>
        <w:t xml:space="preserve"> de</w:t>
      </w:r>
      <w:r>
        <w:rPr>
          <w:rFonts w:ascii="Times New Roman" w:hAnsi="Times New Roman" w:eastAsia="仿宋_GB2312"/>
          <w:szCs w:val="21"/>
          <w:lang w:val="fr-FR"/>
        </w:rPr>
        <w:t xml:space="preserve"> l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entreprise</w:t>
      </w:r>
      <w:r>
        <w:rPr>
          <w:rFonts w:hint="eastAsia" w:ascii="Times New Roman" w:hAnsi="Times New Roman" w:eastAsia="仿宋_GB2312"/>
          <w:szCs w:val="21"/>
          <w:lang w:val="fr-FR"/>
        </w:rPr>
        <w:t xml:space="preserve"> </w:t>
      </w:r>
      <w:r>
        <w:rPr>
          <w:rFonts w:ascii="Times New Roman" w:hAnsi="Times New Roman" w:eastAsia="仿宋_GB2312"/>
          <w:szCs w:val="21"/>
          <w:lang w:val="fr-FR"/>
        </w:rPr>
        <w:t>ou sig</w:t>
      </w:r>
      <w:r>
        <w:rPr>
          <w:rFonts w:hint="eastAsia" w:ascii="Times New Roman" w:hAnsi="Times New Roman" w:eastAsia="仿宋_GB2312"/>
          <w:szCs w:val="21"/>
          <w:lang w:val="fr-FR"/>
        </w:rPr>
        <w:t>n</w:t>
      </w:r>
      <w:r>
        <w:rPr>
          <w:rFonts w:ascii="Times New Roman" w:hAnsi="Times New Roman" w:eastAsia="仿宋_GB2312"/>
          <w:szCs w:val="21"/>
          <w:lang w:val="fr-FR"/>
        </w:rPr>
        <w:t>és pour confirmation), faute de quoi</w:t>
      </w:r>
      <w:r>
        <w:rPr>
          <w:rFonts w:ascii="Times New Roman" w:hAnsi="Times New Roman" w:eastAsia="仿宋_GB2312"/>
          <w:szCs w:val="21"/>
          <w:lang w:val="fr-CA"/>
        </w:rPr>
        <w:t>, l</w:t>
      </w:r>
      <w:r>
        <w:rPr>
          <w:rFonts w:hint="eastAsia" w:ascii="Times New Roman" w:hAnsi="Times New Roman" w:eastAsia="仿宋_GB2312"/>
          <w:szCs w:val="21"/>
          <w:lang w:val="fr-CA" w:eastAsia="zh-CN"/>
        </w:rPr>
        <w:t>'</w:t>
      </w:r>
      <w:r>
        <w:rPr>
          <w:rFonts w:ascii="Times New Roman" w:hAnsi="Times New Roman" w:eastAsia="仿宋_GB2312"/>
          <w:szCs w:val="21"/>
          <w:lang w:val="fr-CA"/>
        </w:rPr>
        <w:t xml:space="preserve">offre </w:t>
      </w:r>
      <w:r>
        <w:rPr>
          <w:rFonts w:ascii="Times New Roman" w:hAnsi="Times New Roman" w:eastAsia="仿宋_GB2312"/>
          <w:szCs w:val="21"/>
          <w:lang w:val="fr-FR"/>
        </w:rPr>
        <w:t xml:space="preserve">sera 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rejet</w:t>
      </w:r>
      <w:r>
        <w:rPr>
          <w:rFonts w:ascii="Times New Roman" w:hAnsi="Times New Roman" w:eastAsia="仿宋_GB2312"/>
          <w:szCs w:val="21"/>
          <w:lang w:val="fr-FR"/>
        </w:rPr>
        <w:t>ée.</w:t>
      </w:r>
    </w:p>
    <w:p w14:paraId="7B61E92C">
      <w:pPr>
        <w:pStyle w:val="3"/>
        <w:numPr>
          <w:ilvl w:val="0"/>
          <w:numId w:val="1"/>
        </w:numPr>
        <w:spacing w:before="156" w:beforeLines="50"/>
        <w:ind w:leftChars="0"/>
        <w:rPr>
          <w:rFonts w:ascii="Times New Roman" w:hAnsi="Times New Roman" w:eastAsia="仿宋_GB2312"/>
          <w:bCs w:val="0"/>
          <w:sz w:val="21"/>
          <w:szCs w:val="21"/>
        </w:rPr>
      </w:pPr>
      <w:bookmarkStart w:id="37" w:name="_Toc531876773"/>
      <w:bookmarkStart w:id="38" w:name="_Toc519857113"/>
      <w:bookmarkStart w:id="39" w:name="_Toc520880297"/>
      <w:bookmarkStart w:id="40" w:name="_Toc20511756"/>
      <w:bookmarkStart w:id="41" w:name="_Toc520884111"/>
      <w:bookmarkStart w:id="42" w:name="_Toc517804007"/>
      <w:r>
        <w:rPr>
          <w:rFonts w:ascii="Times New Roman" w:hAnsi="Times New Roman" w:eastAsia="仿宋_GB2312"/>
          <w:bCs w:val="0"/>
          <w:sz w:val="21"/>
          <w:szCs w:val="21"/>
        </w:rPr>
        <w:t>报价要求</w:t>
      </w:r>
      <w:bookmarkEnd w:id="37"/>
      <w:bookmarkEnd w:id="38"/>
      <w:bookmarkEnd w:id="39"/>
      <w:bookmarkEnd w:id="40"/>
      <w:bookmarkEnd w:id="41"/>
      <w:bookmarkEnd w:id="42"/>
      <w:r>
        <w:rPr>
          <w:rFonts w:ascii="Times New Roman" w:hAnsi="Times New Roman" w:eastAsia="仿宋_GB2312"/>
          <w:bCs w:val="0"/>
          <w:sz w:val="21"/>
          <w:szCs w:val="21"/>
        </w:rPr>
        <w:t xml:space="preserve"> / Exigence de devis</w:t>
      </w:r>
    </w:p>
    <w:p w14:paraId="62343107">
      <w:pPr>
        <w:pStyle w:val="10"/>
        <w:numPr>
          <w:ilvl w:val="0"/>
          <w:numId w:val="3"/>
        </w:numPr>
        <w:adjustRightInd w:val="0"/>
        <w:snapToGrid w:val="0"/>
        <w:spacing w:before="156" w:beforeLines="50"/>
        <w:ind w:firstLineChars="0"/>
        <w:rPr>
          <w:rFonts w:ascii="Times New Roman" w:hAnsi="Times New Roman" w:eastAsia="仿宋_GB2312"/>
          <w:szCs w:val="21"/>
          <w:highlight w:val="none"/>
          <w:lang w:val="fr-FR"/>
        </w:rPr>
      </w:pP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有意向的供应商请将</w:t>
      </w:r>
      <w:r>
        <w:rPr>
          <w:rFonts w:hint="eastAsia" w:ascii="Times New Roman" w:hAnsi="Times New Roman" w:eastAsia="仿宋_GB2312"/>
          <w:szCs w:val="21"/>
          <w:highlight w:val="none"/>
        </w:rPr>
        <w:t>《供货商资格要求》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中规定需提供的相关文件与报价单同时发送至wd</w:t>
      </w:r>
      <w:r>
        <w:rPr>
          <w:rFonts w:hint="eastAsia" w:ascii="Times New Roman" w:hAnsi="Times New Roman" w:eastAsia="仿宋_GB2312"/>
          <w:szCs w:val="21"/>
          <w:highlight w:val="none"/>
        </w:rPr>
        <w:t>_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xiang</w:t>
      </w:r>
      <w:r>
        <w:rPr>
          <w:rFonts w:hint="eastAsia" w:ascii="Times New Roman" w:hAnsi="Times New Roman" w:eastAsia="仿宋_GB2312"/>
          <w:szCs w:val="21"/>
          <w:highlight w:val="none"/>
        </w:rPr>
        <w:t>@chinalco.com.cn和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zhangxiul</w:t>
      </w:r>
      <w:r>
        <w:rPr>
          <w:rFonts w:hint="eastAsia" w:ascii="Times New Roman" w:hAnsi="Times New Roman" w:eastAsia="仿宋_GB2312"/>
          <w:szCs w:val="21"/>
          <w:highlight w:val="none"/>
          <w:u w:val="dotted"/>
          <w:lang w:val="en-US" w:eastAsia="zh-CN"/>
        </w:rPr>
        <w:t>i</w:t>
      </w:r>
      <w:r>
        <w:rPr>
          <w:rFonts w:hint="eastAsia" w:ascii="Times New Roman" w:hAnsi="Times New Roman" w:eastAsia="仿宋_GB2312"/>
          <w:szCs w:val="21"/>
          <w:highlight w:val="none"/>
        </w:rPr>
        <w:t>@chinalco.com.cn</w:t>
      </w:r>
      <w:r>
        <w:rPr>
          <w:rFonts w:hint="eastAsia" w:ascii="Times New Roman" w:hAnsi="Times New Roman" w:eastAsia="仿宋_GB2312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>供应商应按要求完整填写报价单中的报价。</w:t>
      </w:r>
    </w:p>
    <w:p w14:paraId="7FD0235C">
      <w:pPr>
        <w:pStyle w:val="10"/>
        <w:widowControl w:val="0"/>
        <w:numPr>
          <w:ilvl w:val="0"/>
          <w:numId w:val="0"/>
        </w:numPr>
        <w:adjustRightInd w:val="0"/>
        <w:snapToGrid w:val="0"/>
        <w:spacing w:before="156" w:beforeLines="50"/>
        <w:ind w:firstLineChars="0"/>
        <w:jc w:val="both"/>
        <w:rPr>
          <w:rFonts w:hint="default" w:ascii="Times New Roman" w:hAnsi="Times New Roman" w:eastAsia="仿宋_GB2312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Cs w:val="21"/>
          <w:highlight w:val="none"/>
        </w:rPr>
        <w:t>Les fournisseurs intéressés sont invités à soumettre les documents requis au titre des « Conditions d</w:t>
      </w:r>
      <w:r>
        <w:rPr>
          <w:rFonts w:hint="default" w:ascii="Times New Roman" w:hAnsi="Times New Roman" w:eastAsia="仿宋_GB2312"/>
          <w:szCs w:val="21"/>
          <w:highlight w:val="none"/>
          <w:lang w:val="fr-FR"/>
        </w:rPr>
        <w:t>’</w:t>
      </w:r>
      <w:r>
        <w:rPr>
          <w:rFonts w:hint="eastAsia" w:ascii="Times New Roman" w:hAnsi="Times New Roman" w:eastAsia="仿宋_GB2312"/>
          <w:szCs w:val="21"/>
          <w:highlight w:val="none"/>
        </w:rPr>
        <w:t>admissibilité des fournisseurs », accompagnés de leur offre de prix dûment complétée, aux adresses électroniques suivantes : wd_xiang@chinalco.com.cn et zhangxiuli@chinalco.com.cn.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Cs w:val="21"/>
          <w:highlight w:val="none"/>
        </w:rPr>
        <w:t>Les fournisseurs sont tenus de renseigner de manière complète et conforme l</w:t>
      </w:r>
      <w:r>
        <w:rPr>
          <w:rFonts w:hint="default" w:ascii="Times New Roman" w:hAnsi="Times New Roman" w:eastAsia="仿宋_GB2312"/>
          <w:szCs w:val="21"/>
          <w:highlight w:val="none"/>
          <w:lang w:val="fr-FR"/>
        </w:rPr>
        <w:t>’</w:t>
      </w:r>
      <w:r>
        <w:rPr>
          <w:rFonts w:hint="eastAsia" w:ascii="Times New Roman" w:hAnsi="Times New Roman" w:eastAsia="仿宋_GB2312"/>
          <w:szCs w:val="21"/>
          <w:highlight w:val="none"/>
        </w:rPr>
        <w:t>ensemble des informations demandées dans le formulaire de soumission des prix.</w:t>
      </w:r>
    </w:p>
    <w:p w14:paraId="5615154F">
      <w:pPr>
        <w:pStyle w:val="10"/>
        <w:numPr>
          <w:ilvl w:val="0"/>
          <w:numId w:val="3"/>
        </w:numPr>
        <w:adjustRightInd w:val="0"/>
        <w:snapToGrid w:val="0"/>
        <w:spacing w:before="156" w:beforeLines="50"/>
        <w:ind w:firstLineChars="0"/>
        <w:rPr>
          <w:rFonts w:ascii="Times New Roman" w:hAnsi="Times New Roman" w:eastAsia="仿宋_GB2312"/>
          <w:szCs w:val="21"/>
          <w:lang w:val="fr-FR"/>
        </w:rPr>
      </w:pPr>
      <w:r>
        <w:rPr>
          <w:rFonts w:hint="eastAsia" w:ascii="Times New Roman" w:hAnsi="Times New Roman" w:eastAsia="仿宋_GB2312"/>
          <w:bCs/>
          <w:szCs w:val="21"/>
          <w:highlight w:val="none"/>
        </w:rPr>
        <w:t>本次采购允许部分报价。所报价格须包含所列供货方式下的全部费用，包括运输和包装。报价中须明确注明不含税</w:t>
      </w:r>
      <w:r>
        <w:rPr>
          <w:rFonts w:hint="eastAsia" w:ascii="Times New Roman" w:hAnsi="Times New Roman" w:eastAsia="仿宋_GB2312"/>
          <w:bCs/>
          <w:szCs w:val="21"/>
          <w:highlight w:val="none"/>
          <w:lang w:val="en-US" w:eastAsia="zh-CN"/>
        </w:rPr>
        <w:t>单</w:t>
      </w:r>
      <w:r>
        <w:rPr>
          <w:rFonts w:hint="eastAsia" w:ascii="Times New Roman" w:hAnsi="Times New Roman" w:eastAsia="仿宋_GB2312"/>
          <w:bCs/>
          <w:szCs w:val="21"/>
          <w:highlight w:val="none"/>
        </w:rPr>
        <w:t>价、以及</w:t>
      </w:r>
      <w:r>
        <w:rPr>
          <w:rFonts w:hint="eastAsia" w:ascii="Times New Roman" w:hAnsi="Times New Roman" w:eastAsia="仿宋_GB2312"/>
          <w:bCs/>
          <w:szCs w:val="21"/>
          <w:highlight w:val="none"/>
          <w:lang w:val="en-US" w:eastAsia="zh-CN"/>
        </w:rPr>
        <w:t>不</w:t>
      </w:r>
      <w:r>
        <w:rPr>
          <w:rFonts w:hint="eastAsia" w:ascii="Times New Roman" w:hAnsi="Times New Roman" w:eastAsia="仿宋_GB2312"/>
          <w:bCs/>
          <w:szCs w:val="21"/>
          <w:highlight w:val="none"/>
        </w:rPr>
        <w:t>含税</w:t>
      </w:r>
      <w:r>
        <w:rPr>
          <w:rFonts w:hint="eastAsia" w:ascii="Times New Roman" w:hAnsi="Times New Roman" w:eastAsia="仿宋_GB2312"/>
          <w:bCs/>
          <w:szCs w:val="21"/>
          <w:highlight w:val="none"/>
          <w:lang w:val="en-US" w:eastAsia="zh-CN"/>
        </w:rPr>
        <w:t>总价</w:t>
      </w:r>
      <w:r>
        <w:rPr>
          <w:rFonts w:hint="eastAsia" w:ascii="Times New Roman" w:hAnsi="Times New Roman" w:eastAsia="仿宋_GB2312"/>
          <w:bCs/>
          <w:szCs w:val="21"/>
          <w:highlight w:val="none"/>
        </w:rPr>
        <w:t>；</w:t>
      </w:r>
      <w:r>
        <w:rPr>
          <w:rFonts w:hint="eastAsia" w:ascii="Times New Roman" w:hAnsi="Times New Roman" w:eastAsia="仿宋_GB2312"/>
          <w:bCs/>
          <w:szCs w:val="21"/>
        </w:rPr>
        <w:t>此外，该价格还须包含运送至采购人在博法项目指定仓库的运费。</w:t>
      </w:r>
    </w:p>
    <w:p w14:paraId="01DF5E48">
      <w:pPr>
        <w:pStyle w:val="10"/>
        <w:adjustRightInd w:val="0"/>
        <w:snapToGrid w:val="0"/>
        <w:spacing w:before="156" w:beforeLines="50"/>
        <w:ind w:left="420" w:firstLine="0" w:firstLineChars="0"/>
        <w:rPr>
          <w:rFonts w:ascii="Times New Roman" w:hAnsi="Times New Roman" w:eastAsia="仿宋_GB2312"/>
          <w:szCs w:val="21"/>
          <w:lang w:val="fr-FR"/>
        </w:rPr>
      </w:pPr>
      <w:r>
        <w:rPr>
          <w:rFonts w:ascii="Times New Roman" w:hAnsi="Times New Roman" w:eastAsia="仿宋_GB2312"/>
          <w:szCs w:val="21"/>
          <w:lang w:val="fr-FR"/>
        </w:rPr>
        <w:t>Une offre partielle est autoris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>e pour cet approvisionnement. Les prix propos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>s doivent inclure tous les coûts li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>s au mode de fourniture indiqu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 xml:space="preserve">, </w:t>
      </w:r>
      <w:r>
        <w:rPr>
          <w:rFonts w:hint="eastAsia" w:ascii="Times New Roman" w:hAnsi="Times New Roman" w:eastAsia="仿宋_GB2312"/>
          <w:szCs w:val="21"/>
          <w:lang w:val="fr-FR"/>
        </w:rPr>
        <w:t xml:space="preserve">y compris </w:t>
      </w:r>
      <w:r>
        <w:rPr>
          <w:rFonts w:ascii="Times New Roman" w:hAnsi="Times New Roman" w:eastAsia="仿宋_GB2312"/>
          <w:szCs w:val="21"/>
          <w:lang w:val="fr-FR"/>
        </w:rPr>
        <w:t>le transport et l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emballage. L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offre doit indiquer clairement le prix hors taxes</w:t>
      </w:r>
      <w:r>
        <w:rPr>
          <w:rFonts w:hint="default" w:ascii="Times New Roman" w:hAnsi="Times New Roman" w:eastAsia="仿宋_GB2312"/>
          <w:szCs w:val="21"/>
          <w:lang w:val="fr-FR"/>
        </w:rPr>
        <w:t xml:space="preserve"> et </w:t>
      </w:r>
      <w:r>
        <w:rPr>
          <w:rFonts w:ascii="Times New Roman" w:hAnsi="Times New Roman" w:eastAsia="仿宋_GB2312"/>
          <w:szCs w:val="21"/>
          <w:lang w:val="fr-FR"/>
        </w:rPr>
        <w:t xml:space="preserve">le </w:t>
      </w:r>
      <w:r>
        <w:rPr>
          <w:rFonts w:hint="default" w:ascii="Times New Roman" w:hAnsi="Times New Roman" w:eastAsia="仿宋_GB2312"/>
          <w:szCs w:val="21"/>
          <w:lang w:val="fr-FR"/>
        </w:rPr>
        <w:t xml:space="preserve">montant total </w:t>
      </w:r>
      <w:r>
        <w:rPr>
          <w:rFonts w:ascii="Times New Roman" w:hAnsi="Times New Roman" w:eastAsia="仿宋_GB2312"/>
          <w:szCs w:val="21"/>
          <w:lang w:val="fr-FR"/>
        </w:rPr>
        <w:t xml:space="preserve">hors taxes. Ce prix doit 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>galement inclure les frais de livraison jusqu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aux entrepôts d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>sign</w:t>
      </w:r>
      <w:r>
        <w:rPr>
          <w:rFonts w:hint="eastAsia" w:ascii="Times New Roman" w:hAnsi="Times New Roman" w:eastAsia="仿宋_GB2312"/>
          <w:szCs w:val="21"/>
          <w:lang w:val="fr-FR"/>
        </w:rPr>
        <w:t>é</w:t>
      </w:r>
      <w:r>
        <w:rPr>
          <w:rFonts w:ascii="Times New Roman" w:hAnsi="Times New Roman" w:eastAsia="仿宋_GB2312"/>
          <w:szCs w:val="21"/>
          <w:lang w:val="fr-FR"/>
        </w:rPr>
        <w:t>s du projet Boffa par l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Acheteur.</w:t>
      </w:r>
    </w:p>
    <w:p w14:paraId="713096D1">
      <w:pPr>
        <w:pStyle w:val="10"/>
        <w:numPr>
          <w:ilvl w:val="0"/>
          <w:numId w:val="3"/>
        </w:numPr>
        <w:adjustRightInd w:val="0"/>
        <w:snapToGrid w:val="0"/>
        <w:spacing w:before="156" w:beforeLines="50"/>
        <w:ind w:firstLineChars="0"/>
        <w:rPr>
          <w:rFonts w:ascii="Times New Roman" w:hAnsi="Times New Roman" w:eastAsia="仿宋_GB2312"/>
          <w:szCs w:val="21"/>
          <w:lang w:val="fr-FR"/>
        </w:rPr>
      </w:pPr>
      <w:r>
        <w:rPr>
          <w:rFonts w:ascii="Times New Roman" w:hAnsi="Times New Roman" w:eastAsia="仿宋_GB2312"/>
          <w:bCs/>
          <w:szCs w:val="21"/>
        </w:rPr>
        <w:t>报价表上必须注明报价有效期限</w:t>
      </w:r>
      <w:r>
        <w:rPr>
          <w:rFonts w:hint="eastAsia" w:ascii="Times New Roman" w:hAnsi="Times New Roman" w:eastAsia="仿宋_GB2312"/>
          <w:bCs/>
          <w:szCs w:val="21"/>
        </w:rPr>
        <w:t>和到货时间（自合同签署且生效之日起</w:t>
      </w:r>
      <w:r>
        <w:rPr>
          <w:rFonts w:hint="eastAsia" w:ascii="Times New Roman" w:hAnsi="Times New Roman" w:eastAsia="仿宋_GB2312"/>
          <w:bCs/>
          <w:szCs w:val="21"/>
          <w:highlight w:val="none"/>
        </w:rPr>
        <w:t>，</w:t>
      </w:r>
      <w:r>
        <w:rPr>
          <w:rFonts w:hint="eastAsia" w:ascii="Times New Roman" w:hAnsi="Times New Roman" w:eastAsia="仿宋_GB2312"/>
          <w:bCs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szCs w:val="21"/>
          <w:highlight w:val="none"/>
        </w:rPr>
        <w:t>个月内</w:t>
      </w:r>
      <w:r>
        <w:rPr>
          <w:rFonts w:hint="eastAsia" w:ascii="Times New Roman" w:hAnsi="Times New Roman" w:eastAsia="仿宋_GB2312"/>
          <w:bCs/>
          <w:szCs w:val="21"/>
        </w:rPr>
        <w:t>完成送货）</w:t>
      </w:r>
      <w:r>
        <w:rPr>
          <w:rFonts w:ascii="Times New Roman" w:hAnsi="Times New Roman" w:eastAsia="仿宋_GB2312"/>
          <w:bCs/>
          <w:szCs w:val="21"/>
        </w:rPr>
        <w:t>。</w:t>
      </w:r>
      <w:r>
        <w:rPr>
          <w:rFonts w:ascii="Times New Roman" w:hAnsi="Times New Roman" w:eastAsia="仿宋_GB2312"/>
          <w:bCs/>
          <w:szCs w:val="21"/>
        </w:rPr>
        <w:br w:type="textWrapping"/>
      </w:r>
      <w:r>
        <w:rPr>
          <w:rFonts w:hint="eastAsia" w:ascii="Times New Roman" w:hAnsi="Times New Roman" w:eastAsia="仿宋_GB2312"/>
          <w:szCs w:val="21"/>
          <w:lang w:val="en-US" w:eastAsia="zh-CN"/>
        </w:rPr>
        <w:t>La dur</w:t>
      </w:r>
      <w:r>
        <w:rPr>
          <w:rFonts w:hint="eastAsia" w:ascii="Times New Roman" w:hAnsi="Times New Roman" w:eastAsia="仿宋_GB2312"/>
          <w:szCs w:val="21"/>
          <w:lang w:val="fr"/>
        </w:rPr>
        <w:t>é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e de validit</w:t>
      </w:r>
      <w:r>
        <w:rPr>
          <w:rFonts w:hint="eastAsia" w:ascii="Times New Roman" w:hAnsi="Times New Roman" w:eastAsia="仿宋_GB2312"/>
          <w:szCs w:val="21"/>
          <w:lang w:val="fr"/>
        </w:rPr>
        <w:t>é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 de l</w:t>
      </w:r>
      <w:r>
        <w:rPr>
          <w:rFonts w:hint="default" w:ascii="Times New Roman" w:hAnsi="Times New Roman" w:eastAsia="仿宋_GB2312"/>
          <w:szCs w:val="21"/>
          <w:lang w:val="en-US" w:eastAsia="zh-CN"/>
        </w:rPr>
        <w:t>’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offre</w:t>
      </w:r>
      <w:r>
        <w:rPr>
          <w:rFonts w:ascii="Times New Roman" w:hAnsi="Times New Roman" w:eastAsia="仿宋_GB2312"/>
          <w:szCs w:val="21"/>
          <w:lang w:val="fr-FR"/>
        </w:rPr>
        <w:t xml:space="preserve"> </w:t>
      </w:r>
      <w:r>
        <w:rPr>
          <w:rFonts w:hint="eastAsia" w:ascii="Times New Roman" w:hAnsi="Times New Roman" w:eastAsia="仿宋_GB2312"/>
          <w:szCs w:val="21"/>
          <w:lang w:val="fr-FR"/>
        </w:rPr>
        <w:t>et l</w:t>
      </w:r>
      <w:r>
        <w:rPr>
          <w:rFonts w:ascii="Times New Roman" w:hAnsi="Times New Roman" w:eastAsia="仿宋_GB2312"/>
          <w:szCs w:val="21"/>
          <w:lang w:val="fr-FR"/>
        </w:rPr>
        <w:t>a date de livraison doivent être marqué s</w:t>
      </w:r>
      <w:r>
        <w:rPr>
          <w:rFonts w:hint="eastAsia" w:ascii="Times New Roman" w:hAnsi="Times New Roman" w:eastAsia="仿宋_GB2312"/>
          <w:szCs w:val="21"/>
          <w:lang w:val="fr-FR"/>
        </w:rPr>
        <w:t>u</w:t>
      </w:r>
      <w:r>
        <w:rPr>
          <w:rFonts w:ascii="Times New Roman" w:hAnsi="Times New Roman" w:eastAsia="仿宋_GB2312"/>
          <w:szCs w:val="21"/>
          <w:lang w:val="fr-FR"/>
        </w:rPr>
        <w:t>r le devis du produit</w:t>
      </w:r>
      <w:r>
        <w:rPr>
          <w:rFonts w:hint="eastAsia" w:ascii="Times New Roman" w:hAnsi="Times New Roman" w:eastAsia="仿宋_GB2312"/>
          <w:szCs w:val="21"/>
          <w:lang w:val="fr-FR"/>
        </w:rPr>
        <w:t xml:space="preserve">（La </w:t>
      </w:r>
      <w:r>
        <w:rPr>
          <w:rFonts w:ascii="Times New Roman" w:hAnsi="Times New Roman" w:eastAsia="仿宋_GB2312"/>
          <w:szCs w:val="21"/>
          <w:lang w:val="fr-FR"/>
        </w:rPr>
        <w:t xml:space="preserve">livraison doit être faite dans </w:t>
      </w:r>
      <w:r>
        <w:rPr>
          <w:rFonts w:hint="default" w:ascii="Times New Roman" w:hAnsi="Times New Roman" w:eastAsia="仿宋_GB2312"/>
          <w:szCs w:val="21"/>
          <w:lang w:val="fr-FR"/>
        </w:rPr>
        <w:t>deux</w:t>
      </w:r>
      <w:r>
        <w:rPr>
          <w:rFonts w:ascii="Times New Roman" w:hAnsi="Times New Roman" w:eastAsia="仿宋_GB2312"/>
          <w:szCs w:val="21"/>
          <w:lang w:val="fr-FR"/>
        </w:rPr>
        <w:t xml:space="preserve"> mois après la signature et date d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entrée en vigeur du Contrat</w:t>
      </w:r>
      <w:r>
        <w:rPr>
          <w:rFonts w:hint="eastAsia" w:ascii="Times New Roman" w:hAnsi="Times New Roman" w:eastAsia="仿宋_GB2312"/>
          <w:szCs w:val="21"/>
          <w:lang w:val="fr-FR"/>
        </w:rPr>
        <w:t>）</w:t>
      </w:r>
      <w:r>
        <w:rPr>
          <w:rFonts w:ascii="Times New Roman" w:hAnsi="Times New Roman" w:eastAsia="仿宋_GB2312"/>
          <w:szCs w:val="21"/>
          <w:lang w:val="fr-FR"/>
        </w:rPr>
        <w:t>.</w:t>
      </w:r>
    </w:p>
    <w:p w14:paraId="7016C5A3">
      <w:pPr>
        <w:pStyle w:val="10"/>
        <w:numPr>
          <w:ilvl w:val="0"/>
          <w:numId w:val="3"/>
        </w:numPr>
        <w:adjustRightInd w:val="0"/>
        <w:snapToGrid w:val="0"/>
        <w:spacing w:before="156" w:beforeLines="50"/>
        <w:ind w:firstLineChars="0"/>
        <w:rPr>
          <w:rFonts w:ascii="Times New Roman" w:hAnsi="Times New Roman" w:eastAsia="仿宋_GB2312"/>
          <w:b/>
          <w:bCs/>
          <w:szCs w:val="21"/>
          <w:lang w:val="fr-FR"/>
        </w:rPr>
      </w:pPr>
      <w:r>
        <w:rPr>
          <w:rFonts w:ascii="Times New Roman" w:hAnsi="Times New Roman" w:eastAsia="仿宋_GB2312"/>
          <w:bCs/>
          <w:szCs w:val="21"/>
        </w:rPr>
        <w:t>报价截止日期</w:t>
      </w:r>
      <w:r>
        <w:rPr>
          <w:rFonts w:ascii="Times New Roman" w:hAnsi="Times New Roman" w:eastAsia="仿宋_GB2312"/>
          <w:bCs/>
          <w:szCs w:val="21"/>
          <w:lang w:val="fr-FR"/>
        </w:rPr>
        <w:t>：</w:t>
      </w:r>
      <w:r>
        <w:rPr>
          <w:rFonts w:ascii="Times New Roman" w:hAnsi="Times New Roman" w:eastAsia="仿宋_GB2312"/>
          <w:b/>
          <w:szCs w:val="21"/>
          <w:lang w:val="fr-FR"/>
        </w:rPr>
        <w:t>202</w:t>
      </w:r>
      <w:r>
        <w:rPr>
          <w:rFonts w:hint="eastAsia" w:ascii="Times New Roman" w:hAnsi="Times New Roman" w:eastAsia="仿宋_GB2312"/>
          <w:b/>
          <w:szCs w:val="21"/>
          <w:lang w:val="fr-FR"/>
        </w:rPr>
        <w:t>6</w:t>
      </w:r>
      <w:r>
        <w:rPr>
          <w:rFonts w:ascii="Times New Roman" w:hAnsi="Times New Roman" w:eastAsia="仿宋_GB2312"/>
          <w:b/>
          <w:szCs w:val="21"/>
        </w:rPr>
        <w:t>年</w:t>
      </w:r>
      <w:r>
        <w:rPr>
          <w:rFonts w:hint="eastAsia" w:ascii="Times New Roman" w:hAnsi="Times New Roman" w:eastAsia="仿宋_GB2312"/>
          <w:b/>
          <w:szCs w:val="21"/>
          <w:lang w:val="fr-FR"/>
        </w:rPr>
        <w:t>6</w:t>
      </w:r>
      <w:r>
        <w:rPr>
          <w:rFonts w:ascii="Times New Roman" w:hAnsi="Times New Roman" w:eastAsia="仿宋_GB2312"/>
          <w:b/>
          <w:szCs w:val="21"/>
        </w:rPr>
        <w:t>月</w:t>
      </w:r>
      <w:r>
        <w:rPr>
          <w:rFonts w:hint="eastAsia" w:ascii="Times New Roman" w:hAnsi="Times New Roman" w:eastAsia="仿宋_GB2312"/>
          <w:b/>
          <w:szCs w:val="21"/>
          <w:lang w:val="en-US" w:eastAsia="zh-CN"/>
        </w:rPr>
        <w:t>16</w:t>
      </w:r>
      <w:r>
        <w:rPr>
          <w:rFonts w:ascii="Times New Roman" w:hAnsi="Times New Roman" w:eastAsia="仿宋_GB2312"/>
          <w:b/>
          <w:szCs w:val="21"/>
        </w:rPr>
        <w:t>日</w:t>
      </w:r>
      <w:r>
        <w:rPr>
          <w:rFonts w:ascii="Times New Roman" w:hAnsi="Times New Roman" w:eastAsia="仿宋_GB2312"/>
          <w:b/>
          <w:szCs w:val="21"/>
          <w:lang w:val="fr-FR"/>
        </w:rPr>
        <w:t>1</w:t>
      </w:r>
      <w:r>
        <w:rPr>
          <w:rFonts w:hint="eastAsia" w:ascii="Times New Roman" w:hAnsi="Times New Roman" w:eastAsia="仿宋_GB2312"/>
          <w:b/>
          <w:szCs w:val="21"/>
          <w:lang w:val="en-US" w:eastAsia="zh-CN"/>
        </w:rPr>
        <w:t>0</w:t>
      </w:r>
      <w:r>
        <w:rPr>
          <w:rFonts w:ascii="Times New Roman" w:hAnsi="Times New Roman" w:eastAsia="仿宋_GB2312"/>
          <w:b/>
          <w:szCs w:val="21"/>
          <w:lang w:val="fr-FR"/>
        </w:rPr>
        <w:t>:00</w:t>
      </w:r>
      <w:r>
        <w:rPr>
          <w:rFonts w:ascii="Times New Roman" w:hAnsi="Times New Roman" w:eastAsia="仿宋_GB2312"/>
          <w:bCs/>
          <w:szCs w:val="21"/>
          <w:lang w:val="fr-FR"/>
        </w:rPr>
        <w:t>（</w:t>
      </w:r>
      <w:r>
        <w:rPr>
          <w:rFonts w:ascii="Times New Roman" w:hAnsi="Times New Roman" w:eastAsia="仿宋_GB2312"/>
          <w:bCs/>
          <w:szCs w:val="21"/>
        </w:rPr>
        <w:t>几内亚时间</w:t>
      </w:r>
      <w:r>
        <w:rPr>
          <w:rFonts w:ascii="Times New Roman" w:hAnsi="Times New Roman" w:eastAsia="仿宋_GB2312"/>
          <w:bCs/>
          <w:szCs w:val="21"/>
          <w:lang w:val="fr-FR"/>
        </w:rPr>
        <w:t>）</w:t>
      </w:r>
      <w:r>
        <w:rPr>
          <w:rFonts w:ascii="Times New Roman" w:hAnsi="Times New Roman" w:eastAsia="仿宋_GB2312"/>
          <w:bCs/>
          <w:szCs w:val="21"/>
          <w:lang w:val="fr-FR"/>
        </w:rPr>
        <w:br w:type="textWrapping"/>
      </w:r>
      <w:r>
        <w:rPr>
          <w:rFonts w:ascii="Times New Roman" w:hAnsi="Times New Roman" w:eastAsia="仿宋_GB2312"/>
          <w:szCs w:val="21"/>
          <w:lang w:val="fr-FR"/>
        </w:rPr>
        <w:t>Date et heure limites de soumission des offres</w:t>
      </w:r>
      <w:r>
        <w:rPr>
          <w:rFonts w:hint="eastAsia" w:ascii="Times New Roman" w:hAnsi="Times New Roman" w:eastAsia="仿宋_GB2312"/>
          <w:szCs w:val="21"/>
          <w:lang w:val="fr-FR"/>
        </w:rPr>
        <w:t>：</w:t>
      </w:r>
      <w:r>
        <w:rPr>
          <w:rFonts w:ascii="Times New Roman" w:hAnsi="Times New Roman" w:eastAsia="仿宋_GB2312"/>
          <w:b/>
          <w:bCs/>
          <w:szCs w:val="21"/>
          <w:lang w:val="fr-CA"/>
        </w:rPr>
        <w:t xml:space="preserve">Le </w:t>
      </w:r>
      <w:r>
        <w:rPr>
          <w:rFonts w:hint="eastAsia" w:ascii="Times New Roman" w:hAnsi="Times New Roman" w:eastAsia="仿宋_GB2312"/>
          <w:b/>
          <w:bCs/>
          <w:szCs w:val="21"/>
          <w:lang w:val="en-US" w:eastAsia="zh-CN"/>
        </w:rPr>
        <w:t>15</w:t>
      </w:r>
      <w:r>
        <w:rPr>
          <w:rFonts w:ascii="Times New Roman" w:hAnsi="Times New Roman" w:eastAsia="仿宋_GB2312"/>
          <w:b/>
          <w:bCs/>
          <w:szCs w:val="21"/>
          <w:lang w:val="fr-FR"/>
        </w:rPr>
        <w:t xml:space="preserve"> </w:t>
      </w:r>
      <w:r>
        <w:rPr>
          <w:rFonts w:hint="eastAsia" w:ascii="Times New Roman" w:hAnsi="Times New Roman" w:eastAsia="仿宋_GB2312"/>
          <w:b/>
          <w:bCs/>
          <w:szCs w:val="21"/>
          <w:lang w:val="fr-FR"/>
        </w:rPr>
        <w:t>Juin 2026</w:t>
      </w:r>
      <w:r>
        <w:rPr>
          <w:rFonts w:ascii="Times New Roman" w:hAnsi="Times New Roman" w:eastAsia="仿宋_GB2312"/>
          <w:b/>
          <w:bCs/>
          <w:szCs w:val="21"/>
          <w:lang w:val="fr-CA"/>
        </w:rPr>
        <w:t xml:space="preserve">, à </w:t>
      </w:r>
      <w:r>
        <w:rPr>
          <w:rFonts w:ascii="Times New Roman" w:hAnsi="Times New Roman" w:eastAsia="仿宋_GB2312"/>
          <w:b/>
          <w:bCs/>
          <w:szCs w:val="21"/>
          <w:lang w:val="fr-FR"/>
        </w:rPr>
        <w:t>1</w:t>
      </w:r>
      <w:r>
        <w:rPr>
          <w:rFonts w:ascii="Times New Roman" w:hAnsi="Times New Roman" w:eastAsia="仿宋_GB2312"/>
          <w:b/>
          <w:bCs/>
          <w:szCs w:val="21"/>
          <w:lang w:val="fr-CA"/>
        </w:rPr>
        <w:t>8</w:t>
      </w:r>
      <w:r>
        <w:rPr>
          <w:rFonts w:ascii="Times New Roman" w:hAnsi="Times New Roman" w:eastAsia="仿宋_GB2312"/>
          <w:b/>
          <w:bCs/>
          <w:szCs w:val="21"/>
          <w:lang w:val="fr-FR"/>
        </w:rPr>
        <w:t>: 00</w:t>
      </w:r>
      <w:r>
        <w:rPr>
          <w:rFonts w:ascii="Times New Roman" w:hAnsi="Times New Roman" w:eastAsia="仿宋_GB2312"/>
          <w:szCs w:val="21"/>
          <w:lang w:val="fr-FR"/>
        </w:rPr>
        <w:t xml:space="preserve"> (heure de Guinée)</w:t>
      </w:r>
    </w:p>
    <w:p w14:paraId="34A8FCC5">
      <w:pPr>
        <w:pStyle w:val="3"/>
        <w:numPr>
          <w:ilvl w:val="0"/>
          <w:numId w:val="1"/>
        </w:numPr>
        <w:spacing w:before="156" w:beforeLines="50"/>
        <w:ind w:leftChars="0"/>
        <w:rPr>
          <w:rFonts w:ascii="Times New Roman" w:hAnsi="Times New Roman" w:eastAsia="仿宋_GB2312"/>
          <w:bCs w:val="0"/>
          <w:sz w:val="21"/>
          <w:szCs w:val="21"/>
        </w:rPr>
      </w:pPr>
      <w:r>
        <w:rPr>
          <w:rFonts w:ascii="Times New Roman" w:hAnsi="Times New Roman" w:eastAsia="仿宋_GB2312"/>
          <w:bCs w:val="0"/>
          <w:sz w:val="21"/>
          <w:szCs w:val="21"/>
        </w:rPr>
        <w:t>资质审核及单价比较方式 / Méthodes d</w:t>
      </w:r>
      <w:r>
        <w:rPr>
          <w:rFonts w:hint="eastAsia" w:ascii="Times New Roman" w:hAnsi="Times New Roman" w:eastAsia="仿宋_GB2312"/>
          <w:bCs w:val="0"/>
          <w:sz w:val="21"/>
          <w:szCs w:val="21"/>
          <w:lang w:eastAsia="zh-CN"/>
        </w:rPr>
        <w:t>'</w:t>
      </w:r>
      <w:r>
        <w:rPr>
          <w:rFonts w:ascii="Times New Roman" w:hAnsi="Times New Roman" w:eastAsia="仿宋_GB2312"/>
          <w:bCs w:val="0"/>
          <w:sz w:val="21"/>
          <w:szCs w:val="21"/>
        </w:rPr>
        <w:t>examen de qualification et de comparaison des prix unitaires</w:t>
      </w:r>
    </w:p>
    <w:p w14:paraId="51F5E376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采购人将</w:t>
      </w:r>
      <w:r>
        <w:rPr>
          <w:rFonts w:hint="eastAsia" w:ascii="Times New Roman" w:hAnsi="Times New Roman" w:eastAsia="仿宋_GB2312"/>
          <w:szCs w:val="21"/>
        </w:rPr>
        <w:t>从所有供应商中选择符合资格要求、产品符合使用部门需求和</w:t>
      </w:r>
      <w:r>
        <w:rPr>
          <w:rFonts w:ascii="Times New Roman" w:hAnsi="Times New Roman" w:eastAsia="仿宋_GB2312"/>
          <w:szCs w:val="21"/>
        </w:rPr>
        <w:t>产品</w:t>
      </w:r>
      <w:r>
        <w:rPr>
          <w:rFonts w:hint="eastAsia" w:ascii="Times New Roman" w:hAnsi="Times New Roman" w:eastAsia="仿宋_GB2312"/>
          <w:szCs w:val="21"/>
        </w:rPr>
        <w:t>报价</w:t>
      </w:r>
      <w:r>
        <w:rPr>
          <w:rFonts w:ascii="Times New Roman" w:hAnsi="Times New Roman" w:eastAsia="仿宋_GB2312"/>
          <w:szCs w:val="21"/>
        </w:rPr>
        <w:t>单价最低的供应商为最终供应商并与之签订合同，合同采用中国铝业几内亚有限公司的合同模板。</w:t>
      </w:r>
    </w:p>
    <w:p w14:paraId="61241429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  <w:lang w:val="fr-FR"/>
        </w:rPr>
      </w:pPr>
      <w:r>
        <w:rPr>
          <w:rFonts w:hint="eastAsia" w:ascii="Times New Roman" w:hAnsi="Times New Roman" w:eastAsia="仿宋_GB2312"/>
          <w:szCs w:val="21"/>
          <w:lang w:val="fr-FR"/>
        </w:rPr>
        <w:t>L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Acheteur sélectionnera, parmi tous les fournisseurs, celui qui répond aux critères d</w:t>
      </w:r>
      <w:r>
        <w:rPr>
          <w:rFonts w:hint="eastAsia" w:ascii="Times New Roman" w:hAnsi="Times New Roman" w:eastAsia="仿宋_GB2312"/>
          <w:szCs w:val="21"/>
          <w:lang w:val="fr-FR" w:eastAsia="zh-CN"/>
        </w:rPr>
        <w:t>'</w:t>
      </w:r>
      <w:r>
        <w:rPr>
          <w:rFonts w:ascii="Times New Roman" w:hAnsi="Times New Roman" w:eastAsia="仿宋_GB2312"/>
          <w:szCs w:val="21"/>
          <w:lang w:val="fr-FR"/>
        </w:rPr>
        <w:t>éligibilité, dont les produits répondent aux besoins du service utilisateur et dont le prix unitaire est le plus bas, comme fournisseur final, et signera un contrat avec lui</w:t>
      </w:r>
      <w:r>
        <w:rPr>
          <w:rFonts w:hint="eastAsia" w:ascii="Times New Roman" w:hAnsi="Times New Roman" w:eastAsia="仿宋_GB2312"/>
          <w:szCs w:val="21"/>
          <w:lang w:val="fr-FR"/>
        </w:rPr>
        <w:t xml:space="preserve">. </w:t>
      </w:r>
      <w:r>
        <w:rPr>
          <w:rFonts w:ascii="Times New Roman" w:hAnsi="Times New Roman" w:eastAsia="仿宋_GB2312"/>
          <w:szCs w:val="21"/>
          <w:lang w:val="fr-FR"/>
        </w:rPr>
        <w:t>Le contrat sera établi selon le modèle de contrat utilisé par CHALCO GUINEA COMPANY S.A.</w:t>
      </w:r>
      <w:bookmarkStart w:id="57" w:name="_GoBack"/>
      <w:bookmarkEnd w:id="57"/>
    </w:p>
    <w:p w14:paraId="4026511F">
      <w:pPr>
        <w:pStyle w:val="3"/>
        <w:numPr>
          <w:ilvl w:val="0"/>
          <w:numId w:val="1"/>
        </w:numPr>
        <w:spacing w:before="156" w:beforeLines="50"/>
        <w:ind w:leftChars="0"/>
        <w:rPr>
          <w:rFonts w:ascii="Times New Roman" w:hAnsi="Times New Roman" w:eastAsia="仿宋_GB2312"/>
          <w:bCs w:val="0"/>
          <w:sz w:val="21"/>
          <w:szCs w:val="21"/>
        </w:rPr>
      </w:pPr>
      <w:bookmarkStart w:id="43" w:name="_Toc520880300"/>
      <w:bookmarkStart w:id="44" w:name="_Toc517804010"/>
      <w:bookmarkStart w:id="45" w:name="_Toc519857116"/>
      <w:bookmarkStart w:id="46" w:name="_Toc20511759"/>
      <w:bookmarkStart w:id="47" w:name="_Toc520884114"/>
      <w:bookmarkStart w:id="48" w:name="_Toc531876776"/>
      <w:r>
        <w:rPr>
          <w:rFonts w:ascii="Times New Roman" w:hAnsi="Times New Roman" w:eastAsia="仿宋_GB2312"/>
          <w:bCs w:val="0"/>
          <w:sz w:val="21"/>
          <w:szCs w:val="21"/>
        </w:rPr>
        <w:t>发布公告的媒介</w:t>
      </w:r>
      <w:bookmarkEnd w:id="43"/>
      <w:bookmarkEnd w:id="44"/>
      <w:bookmarkEnd w:id="45"/>
      <w:bookmarkEnd w:id="46"/>
      <w:bookmarkEnd w:id="47"/>
      <w:bookmarkEnd w:id="48"/>
      <w:r>
        <w:rPr>
          <w:rFonts w:ascii="Times New Roman" w:hAnsi="Times New Roman" w:eastAsia="仿宋_GB2312"/>
          <w:bCs w:val="0"/>
          <w:sz w:val="21"/>
          <w:szCs w:val="21"/>
        </w:rPr>
        <w:t>/Moyen d'annonce</w:t>
      </w:r>
    </w:p>
    <w:p w14:paraId="1902DF24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此公告在https://www.jaoguinee.com/上发布，对于因其他网站转载并发布的非完整版或修改版公告，而导致误报名或无效报名的情形，采购人不予承担责任</w:t>
      </w:r>
      <w:r>
        <w:rPr>
          <w:rFonts w:ascii="Times New Roman" w:hAnsi="Times New Roman" w:eastAsia="仿宋_GB2312"/>
          <w:szCs w:val="21"/>
        </w:rPr>
        <w:t>。</w:t>
      </w:r>
    </w:p>
    <w:p w14:paraId="1E37297E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  <w:lang w:val="fr-FR"/>
        </w:rPr>
      </w:pPr>
      <w:r>
        <w:rPr>
          <w:rFonts w:ascii="Times New Roman" w:hAnsi="Times New Roman" w:eastAsia="仿宋_GB2312"/>
          <w:szCs w:val="21"/>
          <w:lang w:val="fr-FR"/>
        </w:rPr>
        <w:t>Cette annonce est publiée sur https://www.jaoguinee.com/. L'Acheteur ne pourra être tenu responsable de toute erreur d</w:t>
      </w:r>
      <w:r>
        <w:rPr>
          <w:rFonts w:hint="eastAsia" w:ascii="Times New Roman" w:hAnsi="Times New Roman" w:eastAsia="仿宋_GB2312"/>
          <w:szCs w:val="21"/>
          <w:lang w:val="fr-FR"/>
        </w:rPr>
        <w:t>e soumission</w:t>
      </w:r>
      <w:r>
        <w:rPr>
          <w:rFonts w:ascii="Times New Roman" w:hAnsi="Times New Roman" w:eastAsia="仿宋_GB2312"/>
          <w:szCs w:val="21"/>
          <w:lang w:val="fr-FR"/>
        </w:rPr>
        <w:t xml:space="preserve"> ou </w:t>
      </w:r>
      <w:r>
        <w:rPr>
          <w:rFonts w:hint="eastAsia" w:ascii="Times New Roman" w:hAnsi="Times New Roman" w:eastAsia="仿宋_GB2312"/>
          <w:szCs w:val="21"/>
          <w:lang w:val="fr-FR"/>
        </w:rPr>
        <w:t>soumission</w:t>
      </w:r>
      <w:r>
        <w:rPr>
          <w:rFonts w:ascii="Times New Roman" w:hAnsi="Times New Roman" w:eastAsia="仿宋_GB2312"/>
          <w:szCs w:val="21"/>
          <w:lang w:val="fr-FR"/>
        </w:rPr>
        <w:t xml:space="preserve"> invalide causé</w:t>
      </w:r>
      <w:r>
        <w:rPr>
          <w:rFonts w:hint="eastAsia" w:ascii="Times New Roman" w:hAnsi="Times New Roman" w:eastAsia="仿宋_GB2312"/>
          <w:szCs w:val="21"/>
          <w:lang w:val="fr-FR"/>
        </w:rPr>
        <w:t>e</w:t>
      </w:r>
      <w:r>
        <w:rPr>
          <w:rFonts w:ascii="Times New Roman" w:hAnsi="Times New Roman" w:eastAsia="仿宋_GB2312"/>
          <w:szCs w:val="21"/>
          <w:lang w:val="fr-FR"/>
        </w:rPr>
        <w:t xml:space="preserve"> par des versions incomplètes ou modifiées de l'annonce réimprimée et publiée par d'autres sites Web.</w:t>
      </w:r>
    </w:p>
    <w:p w14:paraId="453F9034">
      <w:pPr>
        <w:pStyle w:val="3"/>
        <w:numPr>
          <w:ilvl w:val="0"/>
          <w:numId w:val="1"/>
        </w:numPr>
        <w:spacing w:before="156" w:beforeLines="50"/>
        <w:ind w:leftChars="0"/>
        <w:rPr>
          <w:rFonts w:ascii="Times New Roman" w:hAnsi="Times New Roman" w:eastAsia="仿宋_GB2312"/>
          <w:bCs w:val="0"/>
          <w:sz w:val="21"/>
          <w:szCs w:val="21"/>
        </w:rPr>
      </w:pPr>
      <w:bookmarkStart w:id="49" w:name="_Toc20511761"/>
      <w:r>
        <w:rPr>
          <w:rFonts w:ascii="Times New Roman" w:hAnsi="Times New Roman" w:eastAsia="仿宋_GB2312"/>
          <w:bCs w:val="0"/>
          <w:sz w:val="21"/>
          <w:szCs w:val="21"/>
        </w:rPr>
        <w:t>联系方式</w:t>
      </w:r>
      <w:bookmarkEnd w:id="49"/>
      <w:r>
        <w:rPr>
          <w:rFonts w:ascii="Times New Roman" w:hAnsi="Times New Roman" w:eastAsia="仿宋_GB2312"/>
          <w:bCs w:val="0"/>
          <w:sz w:val="21"/>
          <w:szCs w:val="21"/>
        </w:rPr>
        <w:t>/ Informations de contact</w:t>
      </w:r>
    </w:p>
    <w:p w14:paraId="328BF508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采购人：中国铝业几内亚有限公司 </w:t>
      </w:r>
    </w:p>
    <w:bookmarkEnd w:id="11"/>
    <w:bookmarkEnd w:id="12"/>
    <w:bookmarkEnd w:id="18"/>
    <w:bookmarkEnd w:id="19"/>
    <w:bookmarkEnd w:id="20"/>
    <w:bookmarkEnd w:id="21"/>
    <w:bookmarkEnd w:id="22"/>
    <w:p w14:paraId="3E43FB17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bookmarkStart w:id="50" w:name="_Toc247527551"/>
      <w:bookmarkEnd w:id="50"/>
      <w:bookmarkStart w:id="51" w:name="_Toc531876778"/>
      <w:bookmarkEnd w:id="51"/>
      <w:bookmarkStart w:id="52" w:name="_Toc144974495"/>
      <w:bookmarkEnd w:id="52"/>
      <w:bookmarkStart w:id="53" w:name="_Toc152045527"/>
      <w:bookmarkEnd w:id="53"/>
      <w:bookmarkStart w:id="54" w:name="_Toc520884116"/>
      <w:bookmarkEnd w:id="54"/>
      <w:bookmarkStart w:id="55" w:name="_Toc247513950"/>
      <w:bookmarkEnd w:id="55"/>
      <w:bookmarkStart w:id="56" w:name="_Toc152042303"/>
      <w:bookmarkEnd w:id="56"/>
      <w:r>
        <w:rPr>
          <w:rFonts w:hint="eastAsia" w:ascii="Times New Roman" w:hAnsi="Times New Roman" w:eastAsia="仿宋_GB2312"/>
          <w:szCs w:val="21"/>
          <w:lang w:val="en-US" w:eastAsia="zh-CN"/>
        </w:rPr>
        <w:t>L</w:t>
      </w:r>
      <w:r>
        <w:rPr>
          <w:rFonts w:ascii="Times New Roman" w:hAnsi="Times New Roman" w:eastAsia="仿宋_GB2312"/>
          <w:bCs w:val="0"/>
          <w:sz w:val="21"/>
          <w:szCs w:val="21"/>
        </w:rPr>
        <w:t>'</w:t>
      </w:r>
      <w:r>
        <w:rPr>
          <w:rFonts w:ascii="Times New Roman" w:hAnsi="Times New Roman" w:eastAsia="仿宋_GB2312"/>
          <w:szCs w:val="21"/>
        </w:rPr>
        <w:t>A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cheteur </w:t>
      </w:r>
      <w:r>
        <w:rPr>
          <w:rFonts w:ascii="Times New Roman" w:hAnsi="Times New Roman" w:eastAsia="仿宋_GB2312"/>
          <w:szCs w:val="21"/>
        </w:rPr>
        <w:t>: C</w:t>
      </w:r>
      <w:r>
        <w:rPr>
          <w:rFonts w:hint="eastAsia" w:ascii="Times New Roman" w:hAnsi="Times New Roman" w:eastAsia="仿宋_GB2312"/>
          <w:szCs w:val="21"/>
        </w:rPr>
        <w:t>halco</w:t>
      </w:r>
      <w:r>
        <w:rPr>
          <w:rFonts w:ascii="Times New Roman" w:hAnsi="Times New Roman" w:eastAsia="仿宋_GB2312"/>
          <w:szCs w:val="21"/>
        </w:rPr>
        <w:t xml:space="preserve"> G</w:t>
      </w:r>
      <w:r>
        <w:rPr>
          <w:rFonts w:hint="eastAsia" w:ascii="Times New Roman" w:hAnsi="Times New Roman" w:eastAsia="仿宋_GB2312"/>
          <w:szCs w:val="21"/>
        </w:rPr>
        <w:t>uinea</w:t>
      </w:r>
      <w:r>
        <w:rPr>
          <w:rFonts w:ascii="Times New Roman" w:hAnsi="Times New Roman" w:eastAsia="仿宋_GB2312"/>
          <w:szCs w:val="21"/>
        </w:rPr>
        <w:t xml:space="preserve"> C</w:t>
      </w:r>
      <w:r>
        <w:rPr>
          <w:rFonts w:hint="eastAsia" w:ascii="Times New Roman" w:hAnsi="Times New Roman" w:eastAsia="仿宋_GB2312"/>
          <w:szCs w:val="21"/>
        </w:rPr>
        <w:t>ompany</w:t>
      </w:r>
      <w:r>
        <w:rPr>
          <w:rFonts w:ascii="Times New Roman" w:hAnsi="Times New Roman" w:eastAsia="仿宋_GB2312"/>
          <w:szCs w:val="21"/>
        </w:rPr>
        <w:t xml:space="preserve"> S.A.</w:t>
      </w:r>
    </w:p>
    <w:p w14:paraId="51046A43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联系人：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向唯冬</w:t>
      </w:r>
      <w:r>
        <w:rPr>
          <w:rFonts w:ascii="Times New Roman" w:hAnsi="Times New Roman" w:eastAsia="仿宋_GB2312"/>
          <w:szCs w:val="21"/>
        </w:rPr>
        <w:fldChar w:fldCharType="begin"/>
      </w:r>
      <w:r>
        <w:rPr>
          <w:rFonts w:ascii="Times New Roman" w:hAnsi="Times New Roman" w:eastAsia="仿宋_GB2312"/>
          <w:szCs w:val="21"/>
        </w:rPr>
        <w:instrText xml:space="preserve"> HYPERLINK "mailto:凯（54194alva@gmail.com/625001471）" </w:instrText>
      </w:r>
      <w:r>
        <w:rPr>
          <w:rFonts w:ascii="Times New Roman" w:hAnsi="Times New Roman" w:eastAsia="仿宋_GB2312"/>
          <w:szCs w:val="21"/>
        </w:rPr>
        <w:fldChar w:fldCharType="separate"/>
      </w:r>
      <w:r>
        <w:rPr>
          <w:rFonts w:ascii="Times New Roman" w:hAnsi="Times New Roman" w:eastAsia="仿宋_GB2312"/>
          <w:szCs w:val="21"/>
        </w:rPr>
        <w:t>（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wd</w:t>
      </w:r>
      <w:r>
        <w:rPr>
          <w:rFonts w:hint="eastAsia" w:ascii="Times New Roman" w:hAnsi="Times New Roman" w:eastAsia="仿宋_GB2312"/>
          <w:szCs w:val="21"/>
        </w:rPr>
        <w:t>_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xiang</w:t>
      </w:r>
      <w:r>
        <w:rPr>
          <w:rFonts w:hint="eastAsia" w:ascii="Times New Roman" w:hAnsi="Times New Roman" w:eastAsia="仿宋_GB2312"/>
          <w:szCs w:val="21"/>
        </w:rPr>
        <w:t>@chinalco.com.cn/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628694748</w:t>
      </w:r>
      <w:r>
        <w:rPr>
          <w:rFonts w:ascii="Times New Roman" w:hAnsi="Times New Roman" w:eastAsia="仿宋_GB2312"/>
          <w:szCs w:val="21"/>
        </w:rPr>
        <w:t>）</w:t>
      </w:r>
    </w:p>
    <w:p w14:paraId="316D5C11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 xml:space="preserve">        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章秀丽</w:t>
      </w:r>
      <w:r>
        <w:rPr>
          <w:rFonts w:hint="eastAsia" w:ascii="Times New Roman" w:hAnsi="Times New Roman" w:eastAsia="仿宋_GB2312"/>
          <w:szCs w:val="21"/>
        </w:rPr>
        <w:t>（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zhangxiul</w:t>
      </w:r>
      <w:r>
        <w:rPr>
          <w:rFonts w:hint="eastAsia" w:ascii="Times New Roman" w:hAnsi="Times New Roman" w:eastAsia="仿宋_GB2312"/>
          <w:szCs w:val="21"/>
          <w:u w:val="dotted"/>
          <w:lang w:val="en-US" w:eastAsia="zh-CN"/>
        </w:rPr>
        <w:t>i</w:t>
      </w:r>
      <w:r>
        <w:rPr>
          <w:rFonts w:hint="eastAsia" w:ascii="Times New Roman" w:hAnsi="Times New Roman" w:eastAsia="仿宋_GB2312"/>
          <w:szCs w:val="21"/>
        </w:rPr>
        <w:t>@chinalco.com.cn/6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11398738</w:t>
      </w:r>
      <w:r>
        <w:rPr>
          <w:rFonts w:hint="eastAsia" w:ascii="Times New Roman" w:hAnsi="Times New Roman" w:eastAsia="仿宋_GB2312"/>
          <w:szCs w:val="21"/>
        </w:rPr>
        <w:t>）</w:t>
      </w:r>
    </w:p>
    <w:p w14:paraId="4B71B5D7">
      <w:pPr>
        <w:tabs>
          <w:tab w:val="left" w:pos="426"/>
        </w:tabs>
        <w:adjustRightInd w:val="0"/>
        <w:snapToGrid w:val="0"/>
        <w:spacing w:before="156" w:beforeLines="50"/>
        <w:ind w:firstLine="420" w:firstLineChars="200"/>
        <w:rPr>
          <w:rFonts w:ascii="Times New Roman" w:hAnsi="Times New Roman" w:eastAsia="仿宋_GB2312"/>
          <w:szCs w:val="21"/>
          <w:lang w:val="fr-FR"/>
        </w:rPr>
      </w:pPr>
      <w:r>
        <w:rPr>
          <w:rFonts w:ascii="Times New Roman" w:hAnsi="Times New Roman" w:eastAsia="仿宋_GB2312"/>
          <w:szCs w:val="21"/>
        </w:rPr>
        <w:fldChar w:fldCharType="end"/>
      </w:r>
      <w:r>
        <w:rPr>
          <w:rFonts w:ascii="Times New Roman" w:hAnsi="Times New Roman" w:eastAsia="仿宋_GB2312"/>
          <w:szCs w:val="21"/>
          <w:lang w:val="fr-FR"/>
        </w:rPr>
        <w:t xml:space="preserve">Contact: 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XIANG Weidong</w:t>
      </w:r>
      <w:r>
        <w:rPr>
          <w:rFonts w:ascii="Times New Roman" w:hAnsi="Times New Roman" w:eastAsia="仿宋_GB2312"/>
          <w:szCs w:val="21"/>
          <w:lang w:val="fr-FR"/>
        </w:rPr>
        <w:t>（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wd</w:t>
      </w:r>
      <w:r>
        <w:rPr>
          <w:rFonts w:hint="eastAsia" w:ascii="Times New Roman" w:hAnsi="Times New Roman" w:eastAsia="仿宋_GB2312"/>
          <w:szCs w:val="21"/>
        </w:rPr>
        <w:t>_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xiang</w:t>
      </w:r>
      <w:r>
        <w:rPr>
          <w:rFonts w:hint="eastAsia" w:ascii="Times New Roman" w:hAnsi="Times New Roman" w:eastAsia="仿宋_GB2312"/>
          <w:szCs w:val="21"/>
        </w:rPr>
        <w:t>@chinalco.com.cn/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628694748</w:t>
      </w:r>
      <w:r>
        <w:rPr>
          <w:rFonts w:ascii="Times New Roman" w:hAnsi="Times New Roman" w:eastAsia="仿宋_GB2312"/>
          <w:szCs w:val="21"/>
          <w:lang w:val="fr-FR"/>
        </w:rPr>
        <w:t>）</w:t>
      </w:r>
    </w:p>
    <w:p w14:paraId="6459E5C0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eastAsia="仿宋_GB2312"/>
          <w:kern w:val="44"/>
          <w:szCs w:val="21"/>
          <w:lang w:val="fr-FR"/>
        </w:rPr>
      </w:pPr>
      <w:r>
        <w:rPr>
          <w:rFonts w:hint="eastAsia" w:ascii="Times New Roman" w:hAnsi="Times New Roman" w:eastAsia="仿宋_GB2312"/>
          <w:b/>
          <w:bCs/>
          <w:kern w:val="44"/>
          <w:szCs w:val="21"/>
          <w:lang w:val="fr-FR"/>
        </w:rPr>
        <w:t xml:space="preserve">           </w:t>
      </w:r>
      <w:r>
        <w:rPr>
          <w:rFonts w:hint="eastAsia" w:ascii="Times New Roman" w:hAnsi="Times New Roman" w:eastAsia="仿宋_GB2312"/>
          <w:kern w:val="44"/>
          <w:szCs w:val="21"/>
          <w:lang w:val="fr-FR"/>
        </w:rPr>
        <w:t xml:space="preserve">ZHANG </w:t>
      </w:r>
      <w:r>
        <w:rPr>
          <w:rFonts w:hint="eastAsia" w:ascii="Times New Roman" w:hAnsi="Times New Roman" w:eastAsia="仿宋_GB2312"/>
          <w:kern w:val="44"/>
          <w:szCs w:val="21"/>
          <w:lang w:val="en-US" w:eastAsia="zh-CN"/>
        </w:rPr>
        <w:t>Xiuli</w:t>
      </w:r>
      <w:r>
        <w:rPr>
          <w:rFonts w:hint="eastAsia" w:ascii="Times New Roman" w:hAnsi="Times New Roman" w:eastAsia="仿宋_GB2312"/>
          <w:szCs w:val="21"/>
          <w:lang w:val="fr-FR"/>
        </w:rPr>
        <w:t>（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zhangxiul</w:t>
      </w:r>
      <w:r>
        <w:rPr>
          <w:rFonts w:hint="eastAsia" w:ascii="Times New Roman" w:hAnsi="Times New Roman" w:eastAsia="仿宋_GB2312"/>
          <w:szCs w:val="21"/>
          <w:u w:val="dotted"/>
          <w:lang w:val="en-US" w:eastAsia="zh-CN"/>
        </w:rPr>
        <w:t>i</w:t>
      </w:r>
      <w:r>
        <w:rPr>
          <w:rFonts w:hint="eastAsia" w:ascii="Times New Roman" w:hAnsi="Times New Roman" w:eastAsia="仿宋_GB2312"/>
          <w:szCs w:val="21"/>
        </w:rPr>
        <w:t>@chinalco.com.cn/6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>11398738</w:t>
      </w:r>
      <w:r>
        <w:rPr>
          <w:rFonts w:hint="eastAsia" w:ascii="Times New Roman" w:hAnsi="Times New Roman" w:eastAsia="仿宋_GB2312"/>
          <w:szCs w:val="21"/>
          <w:lang w:val="fr-FR"/>
        </w:rPr>
        <w:t>）</w:t>
      </w:r>
    </w:p>
    <w:p w14:paraId="67CFDF1F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eastAsia="仿宋_GB2312"/>
          <w:b/>
          <w:bCs/>
          <w:kern w:val="44"/>
          <w:szCs w:val="21"/>
          <w:lang w:val="fr-FR"/>
        </w:rPr>
      </w:pPr>
    </w:p>
    <w:p w14:paraId="2CAFA971">
      <w:pPr>
        <w:widowControl/>
        <w:adjustRightInd w:val="0"/>
        <w:snapToGrid w:val="0"/>
        <w:spacing w:before="156" w:beforeLines="50"/>
        <w:jc w:val="left"/>
        <w:rPr>
          <w:rFonts w:ascii="Times New Roman" w:hAnsi="Times New Roman" w:eastAsia="仿宋_GB2312"/>
          <w:b/>
          <w:bCs/>
          <w:kern w:val="44"/>
          <w:szCs w:val="21"/>
          <w:lang w:val="fr-FR"/>
        </w:rPr>
      </w:pPr>
    </w:p>
    <w:p w14:paraId="6A040D38">
      <w:pPr>
        <w:widowControl/>
        <w:adjustRightInd w:val="0"/>
        <w:snapToGrid w:val="0"/>
        <w:spacing w:before="156" w:beforeLines="50"/>
        <w:jc w:val="right"/>
        <w:rPr>
          <w:rFonts w:ascii="Times New Roman" w:hAnsi="Times New Roman"/>
          <w:kern w:val="0"/>
          <w:sz w:val="24"/>
          <w:szCs w:val="24"/>
          <w:lang w:bidi="ar"/>
        </w:rPr>
      </w:pPr>
      <w:r>
        <w:rPr>
          <w:rFonts w:ascii="Times New Roman" w:hAnsi="Times New Roman"/>
          <w:kern w:val="0"/>
          <w:sz w:val="24"/>
          <w:szCs w:val="24"/>
          <w:lang w:bidi="ar"/>
        </w:rPr>
        <w:t>CHALCO GUINEA COMPANY S.A</w:t>
      </w:r>
      <w:r>
        <w:rPr>
          <w:rFonts w:hint="eastAsia" w:ascii="Times New Roman" w:hAnsi="Times New Roman"/>
          <w:kern w:val="0"/>
          <w:sz w:val="24"/>
          <w:szCs w:val="24"/>
          <w:lang w:bidi="ar"/>
        </w:rPr>
        <w:t>.</w:t>
      </w:r>
    </w:p>
    <w:p w14:paraId="387C0DE3">
      <w:pPr>
        <w:widowControl/>
        <w:adjustRightInd w:val="0"/>
        <w:snapToGrid w:val="0"/>
        <w:spacing w:before="156" w:beforeLines="50"/>
        <w:jc w:val="right"/>
        <w:rPr>
          <w:rFonts w:ascii="Times New Roman" w:hAnsi="Times New Roman" w:eastAsia="仿宋_GB2312"/>
          <w:szCs w:val="21"/>
          <w:lang w:val="fr-FR"/>
        </w:rPr>
      </w:pPr>
      <w:r>
        <w:rPr>
          <w:rFonts w:hint="eastAsia" w:ascii="Times New Roman" w:hAnsi="Times New Roman" w:eastAsia="仿宋_GB2312"/>
          <w:szCs w:val="21"/>
          <w:lang w:val="en-US" w:eastAsia="zh-CN" w:bidi="ar"/>
        </w:rPr>
        <w:t>9</w:t>
      </w:r>
      <w:r>
        <w:rPr>
          <w:rFonts w:hint="eastAsia" w:ascii="Times New Roman" w:hAnsi="Times New Roman" w:eastAsia="仿宋_GB2312"/>
          <w:szCs w:val="21"/>
          <w:lang w:bidi="ar"/>
        </w:rPr>
        <w:t xml:space="preserve"> </w:t>
      </w:r>
      <w:r>
        <w:rPr>
          <w:rFonts w:hint="eastAsia" w:ascii="Times New Roman" w:hAnsi="Times New Roman" w:eastAsia="仿宋_GB2312"/>
          <w:b w:val="0"/>
          <w:bCs w:val="0"/>
          <w:szCs w:val="21"/>
          <w:lang w:val="en-US" w:eastAsia="zh-CN"/>
        </w:rPr>
        <w:t>juin</w:t>
      </w:r>
      <w:r>
        <w:rPr>
          <w:rFonts w:hint="eastAsia" w:ascii="Times New Roman" w:hAnsi="Times New Roman" w:eastAsia="仿宋_GB2312"/>
          <w:szCs w:val="21"/>
          <w:lang w:bidi="ar"/>
        </w:rPr>
        <w:t xml:space="preserve"> </w:t>
      </w:r>
      <w:r>
        <w:rPr>
          <w:rFonts w:ascii="Times New Roman" w:hAnsi="Times New Roman" w:eastAsia="仿宋_GB2312"/>
          <w:szCs w:val="21"/>
          <w:lang w:val="fr-CA"/>
        </w:rPr>
        <w:t>202</w:t>
      </w:r>
      <w:r>
        <w:rPr>
          <w:rFonts w:ascii="Times New Roman" w:hAnsi="Times New Roman" w:eastAsia="仿宋_GB2312"/>
          <w:szCs w:val="21"/>
          <w:lang w:val="fr-FR"/>
        </w:rPr>
        <w:t>6</w:t>
      </w:r>
    </w:p>
    <w:p w14:paraId="0A2D9090">
      <w:pPr>
        <w:widowControl/>
        <w:autoSpaceDN w:val="0"/>
        <w:spacing w:line="360" w:lineRule="auto"/>
        <w:ind w:firstLine="422" w:firstLineChars="200"/>
        <w:jc w:val="left"/>
        <w:textAlignment w:val="center"/>
        <w:rPr>
          <w:rFonts w:ascii="Times New Roman" w:hAnsi="Times New Roman" w:eastAsia="仿宋_GB2312"/>
          <w:b/>
          <w:szCs w:val="21"/>
        </w:rPr>
      </w:pPr>
    </w:p>
    <w:p w14:paraId="110FA8A6">
      <w:pPr>
        <w:widowControl/>
        <w:autoSpaceDN w:val="0"/>
        <w:spacing w:line="360" w:lineRule="auto"/>
        <w:ind w:firstLine="422" w:firstLineChars="200"/>
        <w:jc w:val="left"/>
        <w:textAlignment w:val="center"/>
        <w:rPr>
          <w:rFonts w:ascii="Times New Roman" w:hAnsi="Times New Roman" w:eastAsia="仿宋_GB2312"/>
          <w:b/>
          <w:szCs w:val="21"/>
        </w:rPr>
      </w:pPr>
    </w:p>
    <w:p w14:paraId="20C5B4F5">
      <w:pPr>
        <w:widowControl/>
        <w:autoSpaceDN w:val="0"/>
        <w:spacing w:line="360" w:lineRule="auto"/>
        <w:jc w:val="left"/>
        <w:textAlignment w:val="center"/>
        <w:rPr>
          <w:rFonts w:ascii="Times New Roman" w:hAnsi="Times New Roman" w:eastAsia="仿宋_GB2312"/>
          <w:b/>
          <w:szCs w:val="21"/>
        </w:rPr>
      </w:pPr>
    </w:p>
    <w:p w14:paraId="5BBBEDE0">
      <w:pPr>
        <w:widowControl/>
        <w:autoSpaceDN w:val="0"/>
        <w:spacing w:line="360" w:lineRule="auto"/>
        <w:jc w:val="left"/>
        <w:textAlignment w:val="center"/>
        <w:rPr>
          <w:rFonts w:ascii="Times New Roman" w:hAnsi="Times New Roman" w:eastAsia="仿宋_GB2312"/>
          <w:b/>
          <w:szCs w:val="21"/>
        </w:rPr>
      </w:pPr>
    </w:p>
    <w:p w14:paraId="53A1802B">
      <w:pPr>
        <w:widowControl/>
        <w:jc w:val="left"/>
        <w:rPr>
          <w:rFonts w:ascii="Times New Roman" w:hAnsi="Times New Roman" w:eastAsia="仿宋_GB2312"/>
          <w:b/>
          <w:bCs/>
          <w:szCs w:val="21"/>
        </w:rPr>
      </w:pPr>
      <w:r>
        <w:rPr>
          <w:rFonts w:ascii="Times New Roman" w:hAnsi="Times New Roman" w:eastAsia="仿宋_GB2312"/>
          <w:b/>
          <w:bCs/>
          <w:szCs w:val="21"/>
        </w:rPr>
        <w:t>附件1（Annexe 1）</w:t>
      </w:r>
    </w:p>
    <w:p w14:paraId="75BECAA2">
      <w:pPr>
        <w:widowControl/>
        <w:jc w:val="left"/>
        <w:rPr>
          <w:rFonts w:ascii="Times New Roman" w:hAnsi="Times New Roman" w:eastAsia="仿宋_GB2312"/>
          <w:b/>
          <w:bCs/>
          <w:szCs w:val="21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65"/>
        <w:gridCol w:w="1948"/>
        <w:gridCol w:w="2347"/>
        <w:gridCol w:w="1305"/>
        <w:gridCol w:w="1065"/>
        <w:gridCol w:w="1549"/>
        <w:gridCol w:w="1137"/>
        <w:gridCol w:w="1208"/>
        <w:gridCol w:w="1534"/>
      </w:tblGrid>
      <w:tr w14:paraId="02DBD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70A0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commentRangeStart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中国铝业几内亚有限公司报价单</w:t>
            </w:r>
            <w:commentRangeEnd w:id="0"/>
            <w:r>
              <w:commentReference w:id="0"/>
            </w:r>
          </w:p>
        </w:tc>
      </w:tr>
      <w:tr w14:paraId="64120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D2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fr-FR" w:bidi="ar"/>
              </w:rPr>
              <w:t>Formulaire de devis de CHALCO GUINEA COMPANY S.A</w:t>
            </w:r>
          </w:p>
        </w:tc>
      </w:tr>
      <w:tr w14:paraId="0381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807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序号</w:t>
            </w:r>
            <w:r>
              <w:rPr>
                <w:rStyle w:val="24"/>
                <w:lang w:bidi="ar"/>
              </w:rPr>
              <w:t>NO</w:t>
            </w:r>
          </w:p>
        </w:tc>
        <w:tc>
          <w:tcPr>
            <w:tcW w:w="4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1D4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物料名称</w:t>
            </w:r>
            <w:r>
              <w:rPr>
                <w:rStyle w:val="24"/>
                <w:lang w:bidi="ar"/>
              </w:rPr>
              <w:t xml:space="preserve">            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Nom du matériel</w:t>
            </w:r>
          </w:p>
        </w:tc>
        <w:tc>
          <w:tcPr>
            <w:tcW w:w="68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B19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物料名称（英文或法文）</w:t>
            </w:r>
            <w:r>
              <w:rPr>
                <w:rStyle w:val="25"/>
                <w:lang w:bidi="ar"/>
              </w:rPr>
              <w:br w:type="textWrapping"/>
            </w:r>
            <w:r>
              <w:rPr>
                <w:rStyle w:val="25"/>
                <w:lang w:bidi="ar"/>
              </w:rPr>
              <w:t>Designation(anglais ou français)</w:t>
            </w:r>
          </w:p>
        </w:tc>
        <w:tc>
          <w:tcPr>
            <w:tcW w:w="82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584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规格型号</w:t>
            </w:r>
            <w:r>
              <w:rPr>
                <w:rStyle w:val="24"/>
                <w:lang w:bidi="ar"/>
              </w:rPr>
              <w:t>Spécification</w:t>
            </w:r>
          </w:p>
        </w:tc>
        <w:tc>
          <w:tcPr>
            <w:tcW w:w="46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E74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单位</w:t>
            </w:r>
            <w:r>
              <w:rPr>
                <w:rStyle w:val="24"/>
                <w:lang w:bidi="ar"/>
              </w:rPr>
              <w:t xml:space="preserve">  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Unité</w:t>
            </w:r>
          </w:p>
        </w:tc>
        <w:tc>
          <w:tcPr>
            <w:tcW w:w="37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0F3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数量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Quntité</w:t>
            </w:r>
          </w:p>
        </w:tc>
        <w:tc>
          <w:tcPr>
            <w:tcW w:w="54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9A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eastAsia"/>
                <w:lang w:val="en-US" w:eastAsia="zh-CN" w:bidi="ar"/>
              </w:rPr>
              <w:t>不含税</w:t>
            </w:r>
            <w:r>
              <w:rPr>
                <w:rStyle w:val="23"/>
                <w:rFonts w:hint="default"/>
                <w:lang w:bidi="ar"/>
              </w:rPr>
              <w:t>单价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Prix unitaire</w:t>
            </w:r>
            <w:r>
              <w:rPr>
                <w:rStyle w:val="24"/>
                <w:rFonts w:hint="eastAsia"/>
                <w:lang w:val="en-US" w:eastAsia="zh-CN" w:bidi="ar"/>
              </w:rPr>
              <w:t xml:space="preserve"> hors taxes</w:t>
            </w:r>
            <w:r>
              <w:rPr>
                <w:rStyle w:val="23"/>
                <w:rFonts w:hint="default"/>
                <w:lang w:bidi="ar"/>
              </w:rPr>
              <w:t>（</w:t>
            </w:r>
            <w:r>
              <w:rPr>
                <w:rStyle w:val="24"/>
                <w:lang w:bidi="ar"/>
              </w:rPr>
              <w:t>GNF</w:t>
            </w:r>
            <w:r>
              <w:rPr>
                <w:rStyle w:val="23"/>
                <w:rFonts w:hint="default"/>
                <w:lang w:bidi="ar"/>
              </w:rPr>
              <w:t>）</w:t>
            </w:r>
          </w:p>
        </w:tc>
        <w:tc>
          <w:tcPr>
            <w:tcW w:w="40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D6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总价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Prix total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3"/>
                <w:rFonts w:hint="default"/>
                <w:lang w:bidi="ar"/>
              </w:rPr>
              <w:t>（</w:t>
            </w:r>
            <w:r>
              <w:rPr>
                <w:rStyle w:val="24"/>
                <w:lang w:bidi="ar"/>
              </w:rPr>
              <w:t>GNF</w:t>
            </w:r>
            <w:r>
              <w:rPr>
                <w:rStyle w:val="23"/>
                <w:rFonts w:hint="default"/>
                <w:lang w:bidi="ar"/>
              </w:rPr>
              <w:t>）</w:t>
            </w:r>
          </w:p>
        </w:tc>
        <w:tc>
          <w:tcPr>
            <w:tcW w:w="42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14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到货时间</w:t>
            </w:r>
            <w:r>
              <w:rPr>
                <w:rStyle w:val="24"/>
                <w:lang w:bidi="ar"/>
              </w:rPr>
              <w:t xml:space="preserve"> 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Date de livraison</w:t>
            </w:r>
          </w:p>
        </w:tc>
        <w:tc>
          <w:tcPr>
            <w:tcW w:w="5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41B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备注品牌</w:t>
            </w:r>
          </w:p>
        </w:tc>
      </w:tr>
      <w:tr w14:paraId="0A7D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67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5E7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5D8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B8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32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A5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E76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97F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67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476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note de remarque</w:t>
            </w:r>
          </w:p>
        </w:tc>
      </w:tr>
      <w:tr w14:paraId="3226B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9AD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9F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整套密封件(回转减速机)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00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Jeu complet de joints (réducteur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fr-FR" w:bidi="ar"/>
              </w:rPr>
              <w:t>d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fr-FR" w:eastAsia="zh-CN" w:bidi="ar"/>
              </w:rPr>
              <w:t>'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highlight w:val="none"/>
                <w:lang w:val="fr-FR" w:bidi="ar"/>
              </w:rPr>
              <w:t>orientation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)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C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860513383 JH-225.100-3A7A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D3A9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套/set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E13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1D1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0B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73D9">
            <w:pPr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4284">
            <w:pPr>
              <w:jc w:val="left"/>
              <w:rPr>
                <w:rFonts w:hint="default" w:ascii="Times New Roman" w:hAnsi="Times New Roman" w:eastAsia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徐工QY50KA</w:t>
            </w:r>
            <w:r>
              <w:drawing>
                <wp:inline distT="0" distB="0" distL="114300" distR="114300">
                  <wp:extent cx="728980" cy="1063625"/>
                  <wp:effectExtent l="0" t="0" r="2540" b="3175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106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93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5CE7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D5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415"/>
                  <wp:effectExtent l="0" t="0" r="0" b="0"/>
                  <wp:wrapNone/>
                  <wp:docPr id="1" name="Rectangle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ctangle_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415"/>
                  <wp:effectExtent l="0" t="0" r="0" b="0"/>
                  <wp:wrapNone/>
                  <wp:docPr id="2" name="Rectangle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tangle_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9525"/>
                  <wp:effectExtent l="0" t="0" r="0" b="0"/>
                  <wp:wrapNone/>
                  <wp:docPr id="3" name="Rectangle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ctangle_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88265"/>
                  <wp:effectExtent l="0" t="0" r="0" b="0"/>
                  <wp:wrapNone/>
                  <wp:docPr id="6" name="Text_Box_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5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8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9525"/>
                  <wp:effectExtent l="0" t="0" r="0" b="0"/>
                  <wp:wrapNone/>
                  <wp:docPr id="4" name="Rectangle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ctangle_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8890" cy="18415"/>
                  <wp:effectExtent l="0" t="0" r="0" b="0"/>
                  <wp:wrapNone/>
                  <wp:docPr id="5" name="Rectangle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tangle_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GNF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931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148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HT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（不含税）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28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1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83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71F37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B067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commentRangeStart w:id="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报价单位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Entreprise de cotation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（盖章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cachet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）：</w:t>
            </w:r>
            <w:commentRangeEnd w:id="1"/>
            <w:r>
              <w:commentReference w:id="1"/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360F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CA360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报价联系人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Contact pour le devis :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46F1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CDD56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联系人电话                                                   Numéro de téléphone de contact :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13F3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报价时间及有效期                            D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ate du devis et délai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de validit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é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: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3453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4D74330"/>
    <w:p w14:paraId="3DBD20AE"/>
    <w:p w14:paraId="34201733"/>
    <w:p w14:paraId="5CC2BC18"/>
    <w:p w14:paraId="51784775"/>
    <w:p w14:paraId="3D399BB8">
      <w:pPr>
        <w:widowControl/>
        <w:jc w:val="left"/>
        <w:rPr>
          <w:rFonts w:ascii="Times New Roman" w:hAnsi="Times New Roman" w:eastAsia="仿宋_GB2312"/>
          <w:b/>
          <w:bCs/>
          <w:szCs w:val="21"/>
        </w:rPr>
      </w:pPr>
      <w:r>
        <w:rPr>
          <w:rFonts w:ascii="Times New Roman" w:hAnsi="Times New Roman" w:eastAsia="仿宋_GB2312"/>
          <w:b/>
          <w:bCs/>
          <w:szCs w:val="21"/>
        </w:rPr>
        <w:t>附件</w:t>
      </w:r>
      <w:r>
        <w:rPr>
          <w:rFonts w:hint="eastAsia" w:ascii="Times New Roman" w:hAnsi="Times New Roman" w:eastAsia="仿宋_GB2312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Cs w:val="21"/>
        </w:rPr>
        <w:t xml:space="preserve">（Annexe </w:t>
      </w:r>
      <w:r>
        <w:rPr>
          <w:rFonts w:hint="eastAsia" w:ascii="Times New Roman" w:hAnsi="Times New Roman" w:eastAsia="仿宋_GB2312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Cs w:val="21"/>
        </w:rPr>
        <w:t>）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341"/>
        <w:gridCol w:w="1913"/>
        <w:gridCol w:w="2614"/>
        <w:gridCol w:w="961"/>
        <w:gridCol w:w="973"/>
        <w:gridCol w:w="1754"/>
        <w:gridCol w:w="1106"/>
        <w:gridCol w:w="1219"/>
        <w:gridCol w:w="1604"/>
      </w:tblGrid>
      <w:tr w14:paraId="52F3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C627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中国铝业几内亚有限公司报价单</w:t>
            </w:r>
          </w:p>
        </w:tc>
      </w:tr>
      <w:tr w14:paraId="1857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258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fr-FR" w:bidi="ar"/>
              </w:rPr>
              <w:t>Formulaire de devis de CHALCO GUINEA COMPANY S.A</w:t>
            </w:r>
          </w:p>
        </w:tc>
      </w:tr>
      <w:tr w14:paraId="765EF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00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序号</w:t>
            </w:r>
            <w:r>
              <w:rPr>
                <w:rStyle w:val="24"/>
                <w:lang w:bidi="ar"/>
              </w:rPr>
              <w:t>NO</w:t>
            </w:r>
          </w:p>
        </w:tc>
        <w:tc>
          <w:tcPr>
            <w:tcW w:w="47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9A9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物料名称</w:t>
            </w:r>
            <w:r>
              <w:rPr>
                <w:rStyle w:val="24"/>
                <w:lang w:bidi="ar"/>
              </w:rPr>
              <w:t xml:space="preserve">            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Nom du matériel</w:t>
            </w:r>
          </w:p>
        </w:tc>
        <w:tc>
          <w:tcPr>
            <w:tcW w:w="6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53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物料名称（英文或法文）</w:t>
            </w:r>
            <w:r>
              <w:rPr>
                <w:rStyle w:val="25"/>
                <w:lang w:bidi="ar"/>
              </w:rPr>
              <w:br w:type="textWrapping"/>
            </w:r>
            <w:r>
              <w:rPr>
                <w:rStyle w:val="25"/>
                <w:lang w:bidi="ar"/>
              </w:rPr>
              <w:t>Designation(anglais ou français)</w:t>
            </w:r>
          </w:p>
        </w:tc>
        <w:tc>
          <w:tcPr>
            <w:tcW w:w="9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6DB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规格型号</w:t>
            </w:r>
            <w:r>
              <w:rPr>
                <w:rStyle w:val="24"/>
                <w:lang w:bidi="ar"/>
              </w:rPr>
              <w:t>Spécification</w:t>
            </w:r>
          </w:p>
        </w:tc>
        <w:tc>
          <w:tcPr>
            <w:tcW w:w="33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BE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单位</w:t>
            </w:r>
            <w:r>
              <w:rPr>
                <w:rStyle w:val="24"/>
                <w:lang w:bidi="ar"/>
              </w:rPr>
              <w:t xml:space="preserve">  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Unité</w:t>
            </w:r>
          </w:p>
        </w:tc>
        <w:tc>
          <w:tcPr>
            <w:tcW w:w="34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B78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数量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Quntité</w:t>
            </w:r>
          </w:p>
        </w:tc>
        <w:tc>
          <w:tcPr>
            <w:tcW w:w="61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B9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eastAsia"/>
                <w:lang w:val="en-US" w:eastAsia="zh-CN" w:bidi="ar"/>
              </w:rPr>
              <w:t>不含税</w:t>
            </w:r>
            <w:r>
              <w:rPr>
                <w:rStyle w:val="23"/>
                <w:rFonts w:hint="default"/>
                <w:lang w:bidi="ar"/>
              </w:rPr>
              <w:t>单价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Prix unitaire</w:t>
            </w:r>
            <w:r>
              <w:rPr>
                <w:rStyle w:val="24"/>
                <w:rFonts w:hint="eastAsia"/>
                <w:lang w:val="en-US" w:eastAsia="zh-CN" w:bidi="ar"/>
              </w:rPr>
              <w:t xml:space="preserve"> hors taxes</w:t>
            </w:r>
            <w:r>
              <w:rPr>
                <w:rStyle w:val="23"/>
                <w:rFonts w:hint="default"/>
                <w:lang w:bidi="ar"/>
              </w:rPr>
              <w:t>（</w:t>
            </w:r>
            <w:r>
              <w:rPr>
                <w:rStyle w:val="24"/>
                <w:lang w:bidi="ar"/>
              </w:rPr>
              <w:t>GNF</w:t>
            </w:r>
            <w:r>
              <w:rPr>
                <w:rStyle w:val="23"/>
                <w:rFonts w:hint="default"/>
                <w:lang w:bidi="ar"/>
              </w:rPr>
              <w:t>）</w:t>
            </w:r>
          </w:p>
        </w:tc>
        <w:tc>
          <w:tcPr>
            <w:tcW w:w="39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DE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总价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Prix total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3"/>
                <w:rFonts w:hint="default"/>
                <w:lang w:bidi="ar"/>
              </w:rPr>
              <w:t>（</w:t>
            </w:r>
            <w:r>
              <w:rPr>
                <w:rStyle w:val="24"/>
                <w:lang w:bidi="ar"/>
              </w:rPr>
              <w:t>GNF</w:t>
            </w:r>
            <w:r>
              <w:rPr>
                <w:rStyle w:val="23"/>
                <w:rFonts w:hint="default"/>
                <w:lang w:bidi="ar"/>
              </w:rPr>
              <w:t>）</w:t>
            </w:r>
          </w:p>
        </w:tc>
        <w:tc>
          <w:tcPr>
            <w:tcW w:w="43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FF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到货时间</w:t>
            </w:r>
            <w:r>
              <w:rPr>
                <w:rStyle w:val="24"/>
                <w:lang w:bidi="ar"/>
              </w:rPr>
              <w:t xml:space="preserve"> </w:t>
            </w:r>
            <w:r>
              <w:rPr>
                <w:rStyle w:val="24"/>
                <w:lang w:bidi="ar"/>
              </w:rPr>
              <w:br w:type="textWrapping"/>
            </w:r>
            <w:r>
              <w:rPr>
                <w:rStyle w:val="24"/>
                <w:lang w:bidi="ar"/>
              </w:rPr>
              <w:t>Date de livraison</w:t>
            </w:r>
          </w:p>
        </w:tc>
        <w:tc>
          <w:tcPr>
            <w:tcW w:w="5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C92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23"/>
                <w:rFonts w:hint="default"/>
                <w:lang w:bidi="ar"/>
              </w:rPr>
              <w:t>备注品牌</w:t>
            </w:r>
          </w:p>
        </w:tc>
      </w:tr>
      <w:tr w14:paraId="2FD9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6E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D73E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3E5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26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39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8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DD72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F565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123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FD8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note de remarque</w:t>
            </w:r>
          </w:p>
        </w:tc>
      </w:tr>
      <w:tr w14:paraId="04F2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36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BDE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油水分离器总成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A13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OIL-WATER SEPARATOR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TP5648406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52B8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套/set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088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FCFA">
            <w:pPr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71BC3">
            <w:pPr>
              <w:jc w:val="left"/>
              <w:rPr>
                <w:rFonts w:hint="default" w:ascii="Times New Roman" w:hAnsi="Times New Roman" w:eastAsia="宋体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山推SD60-C5推土机-282号主机</w:t>
            </w:r>
            <w:r>
              <w:drawing>
                <wp:inline distT="0" distB="0" distL="114300" distR="114300">
                  <wp:extent cx="672465" cy="1447165"/>
                  <wp:effectExtent l="0" t="0" r="13335" b="635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D25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26A9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A0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一级燃油滤芯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8BA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OIL-WATER SEPARATOR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TP5648481/FS20232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05692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件/pcs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1F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1A3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9EEA">
            <w:pP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8811">
            <w:pPr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818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C4E7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53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二级燃油精滤芯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51B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Fuel filte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TP5417137/FF5782NN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B471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件/pcs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9D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77A4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0DB9">
            <w:pP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3E5A">
            <w:pPr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3E5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12E6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4C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E4F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Oil filte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TP3101869/LF1400/4367100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06F9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件/pcs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D9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290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5D7D">
            <w:pP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37454">
            <w:pPr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A10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EABF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D5A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空滤器主滤芯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83D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Air filte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185-01-09100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CA2E7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套/set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134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CD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15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F6E2">
            <w:pP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6AD4">
            <w:pPr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A4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649B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84A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先导滤油器滤芯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E5E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Filter elemen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115H-86-01200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000C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件/pcs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AB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76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381D">
            <w:pP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CC967">
            <w:pPr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95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3417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F37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空调换新风滤芯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B3E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Filter elemen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1186-58E-00006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15D8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件/pcs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82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C6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4060">
            <w:pP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4F6C">
            <w:pPr>
              <w:jc w:val="left"/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21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B10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379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415"/>
                  <wp:effectExtent l="0" t="0" r="0" b="0"/>
                  <wp:wrapNone/>
                  <wp:docPr id="8" name="Rectangle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ctangle_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18415"/>
                  <wp:effectExtent l="0" t="0" r="0" b="0"/>
                  <wp:wrapNone/>
                  <wp:docPr id="9" name="Rectangle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ctangle_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9525"/>
                  <wp:effectExtent l="0" t="0" r="0" b="0"/>
                  <wp:wrapNone/>
                  <wp:docPr id="10" name="Rectangle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ctangle_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" cy="88265"/>
                  <wp:effectExtent l="0" t="0" r="0" b="0"/>
                  <wp:wrapNone/>
                  <wp:docPr id="12" name="Text_Box_5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5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8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9525"/>
                  <wp:effectExtent l="0" t="0" r="0" b="0"/>
                  <wp:wrapNone/>
                  <wp:docPr id="13" name="Rectangle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tangle_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8890" cy="18415"/>
                  <wp:effectExtent l="0" t="0" r="0" b="0"/>
                  <wp:wrapNone/>
                  <wp:docPr id="14" name="Rectangle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ctangle_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合计（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GNF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7DB1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42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HT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（不含税）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B5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67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C52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03E3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0FEB3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报价单位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Entreprise de cotation（盖章cachet）：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D801E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AAD0F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报价联系人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Contact pour le devis :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EE7AC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ACA3D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联系人电话                                                   Numéro de téléphone de contact :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465C4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报价时间及有效期                            Date du devis et délai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de validit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: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53D7A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7429C2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林遥" w:date="2026-06-08T17:48:20Z" w:initials="">
    <w:p w14:paraId="25336786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没有按照采购要求写上不含税价、税费金额以及含税价，采购文件要求应与附件内容保持一致，请统一更新报价单</w:t>
      </w:r>
    </w:p>
  </w:comment>
  <w:comment w:id="1" w:author="李林遥" w:date="2026-06-08T17:49:24Z" w:initials="">
    <w:p w14:paraId="49434207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应盖章并签字，重要的是要签字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336786" w15:done="0"/>
  <w15:commentEx w15:paraId="494342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764CD"/>
    <w:multiLevelType w:val="singleLevel"/>
    <w:tmpl w:val="CE3764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340135AD"/>
    <w:multiLevelType w:val="multilevel"/>
    <w:tmpl w:val="340135AD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1764F94"/>
    <w:multiLevelType w:val="multilevel"/>
    <w:tmpl w:val="51764F9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林遥">
    <w15:presenceInfo w15:providerId="WPS Office" w15:userId="321279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36E98"/>
    <w:rsid w:val="000E3AB5"/>
    <w:rsid w:val="001A7A5E"/>
    <w:rsid w:val="002A5E42"/>
    <w:rsid w:val="002C080A"/>
    <w:rsid w:val="00344B2D"/>
    <w:rsid w:val="00507889"/>
    <w:rsid w:val="00601637"/>
    <w:rsid w:val="00767820"/>
    <w:rsid w:val="009B196F"/>
    <w:rsid w:val="009E4FAA"/>
    <w:rsid w:val="00D57027"/>
    <w:rsid w:val="00DA28A7"/>
    <w:rsid w:val="059E5BB6"/>
    <w:rsid w:val="0E9B1AB7"/>
    <w:rsid w:val="1B4A0A18"/>
    <w:rsid w:val="24E36E98"/>
    <w:rsid w:val="2692252F"/>
    <w:rsid w:val="292321F4"/>
    <w:rsid w:val="29842429"/>
    <w:rsid w:val="2B812D2B"/>
    <w:rsid w:val="2BD953BE"/>
    <w:rsid w:val="30F17DF9"/>
    <w:rsid w:val="315C42DF"/>
    <w:rsid w:val="324A6CF4"/>
    <w:rsid w:val="330B3881"/>
    <w:rsid w:val="4312182F"/>
    <w:rsid w:val="454300F2"/>
    <w:rsid w:val="4AEB2504"/>
    <w:rsid w:val="4D4533CA"/>
    <w:rsid w:val="4FC47C8E"/>
    <w:rsid w:val="50DB697A"/>
    <w:rsid w:val="522F10F7"/>
    <w:rsid w:val="57D24DEA"/>
    <w:rsid w:val="57E46245"/>
    <w:rsid w:val="59D22B3E"/>
    <w:rsid w:val="5C777EBB"/>
    <w:rsid w:val="673E11A1"/>
    <w:rsid w:val="6A087281"/>
    <w:rsid w:val="6B207A61"/>
    <w:rsid w:val="6CEB724E"/>
    <w:rsid w:val="6D0B1F10"/>
    <w:rsid w:val="6FE50008"/>
    <w:rsid w:val="70C728D0"/>
    <w:rsid w:val="713C1E52"/>
    <w:rsid w:val="720B5628"/>
    <w:rsid w:val="78D44064"/>
    <w:rsid w:val="7B917FD3"/>
    <w:rsid w:val="7DCB53EE"/>
    <w:rsid w:val="7F1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ind w:left="-200" w:leftChars="-200"/>
      <w:outlineLvl w:val="1"/>
    </w:pPr>
    <w:rPr>
      <w:rFonts w:ascii="Cambria" w:hAnsi="Cambria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5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22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0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6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中国铝业集团有限公司其他</Company>
  <Pages>5</Pages>
  <Words>1502</Words>
  <Characters>4590</Characters>
  <Lines>35</Lines>
  <Paragraphs>9</Paragraphs>
  <TotalTime>14</TotalTime>
  <ScaleCrop>false</ScaleCrop>
  <LinksUpToDate>false</LinksUpToDate>
  <CharactersWithSpaces>5441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2026-04-07T15:14:00Z</dcterms:created>
  <dc:creator>赵士琪</dc:creator>
  <cp:lastModifiedBy>亚历山大</cp:lastModifiedBy>
  <dcterms:modified xsi:type="dcterms:W3CDTF">2026-06-08T17:26:00Z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53550E5CB41741D3AC9BCF6AC4BA97BC_13</vt:lpwstr>
  </property>
  <property fmtid="{D5CDD505-2E9C-101B-9397-08002B2CF9AE}" pid="4" name="KSOTemplateDocerSaveRecord">
    <vt:lpwstr>eyJoZGlkIjoiNWQyYjBiMjg3NWYxZGE1MGE5ZGM1YzhlZGZlYzFmY2IiLCJ1c2VySWQiOiI0MzQwMTY3ODIifQ==</vt:lpwstr>
  </property>
</Properties>
</file>