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904E9">
      <w:pPr>
        <w:tabs>
          <w:tab w:val="left" w:pos="8456"/>
        </w:tabs>
        <w:spacing w:line="584" w:lineRule="exact"/>
        <w:jc w:val="center"/>
        <w:rPr>
          <w:rFonts w:ascii="Times New Roman" w:hAnsi="Times New Roman" w:eastAsia="仿宋" w:cs="Times New Roman"/>
          <w:color w:val="auto"/>
          <w:sz w:val="32"/>
          <w:szCs w:val="32"/>
        </w:rPr>
      </w:pPr>
      <w:r>
        <w:rPr>
          <w:rFonts w:ascii="Times New Roman" w:hAnsi="Times New Roman" w:eastAsia="仿宋" w:cs="Times New Roman"/>
          <w:color w:val="auto"/>
          <w:sz w:val="52"/>
          <w:szCs w:val="52"/>
        </w:rPr>
        <w:t>Annonce</w:t>
      </w:r>
      <w:r>
        <w:rPr>
          <w:rFonts w:ascii="Times New Roman" w:hAnsi="Times New Roman" w:eastAsia="仿宋" w:cs="Times New Roman"/>
          <w:color w:val="auto"/>
          <w:sz w:val="52"/>
          <w:szCs w:val="52"/>
          <w:lang w:val="fr-FR" w:eastAsia="zh-CN"/>
        </w:rPr>
        <w:t xml:space="preserve"> d</w:t>
      </w:r>
      <w:r>
        <w:rPr>
          <w:rFonts w:ascii="Times New Roman" w:hAnsi="Times New Roman" w:eastAsia="仿宋" w:cs="Times New Roman"/>
          <w:b/>
          <w:bCs/>
          <w:color w:val="auto"/>
          <w:sz w:val="52"/>
          <w:szCs w:val="52"/>
          <w:vertAlign w:val="superscript"/>
          <w:lang w:eastAsia="zh-CN"/>
        </w:rPr>
        <w:t>’</w:t>
      </w:r>
      <w:r>
        <w:rPr>
          <w:rFonts w:ascii="Times New Roman" w:hAnsi="Times New Roman" w:eastAsia="仿宋" w:cs="Times New Roman"/>
          <w:color w:val="auto"/>
          <w:sz w:val="52"/>
          <w:szCs w:val="52"/>
          <w:lang w:val="fr-FR" w:eastAsia="zh-CN"/>
        </w:rPr>
        <w:t>Approvisionnement</w:t>
      </w:r>
    </w:p>
    <w:p w14:paraId="52EB5A5F">
      <w:pPr>
        <w:tabs>
          <w:tab w:val="left" w:pos="8456"/>
        </w:tabs>
        <w:spacing w:line="584" w:lineRule="exact"/>
        <w:jc w:val="center"/>
        <w:rPr>
          <w:rFonts w:ascii="Times New Roman" w:hAnsi="Times New Roman" w:eastAsia="仿宋" w:cs="Times New Roman"/>
          <w:color w:val="auto"/>
          <w:spacing w:val="-2"/>
          <w:sz w:val="46"/>
          <w:lang w:eastAsia="zh-CN"/>
        </w:rPr>
      </w:pPr>
      <w:r>
        <w:rPr>
          <w:rFonts w:hint="eastAsia" w:ascii="Times New Roman" w:hAnsi="Times New Roman" w:eastAsia="仿宋" w:cs="Times New Roman"/>
          <w:color w:val="auto"/>
          <w:sz w:val="28"/>
          <w:szCs w:val="28"/>
          <w:lang w:val="fr-FR" w:eastAsia="zh-CN"/>
        </w:rPr>
        <w:t>几内亚维嘉港口股份有限公司</w:t>
      </w:r>
      <w:r>
        <w:rPr>
          <w:rFonts w:hint="eastAsia" w:ascii="Times New Roman" w:hAnsi="Times New Roman" w:eastAsia="仿宋" w:cs="Times New Roman"/>
          <w:color w:val="auto"/>
          <w:sz w:val="28"/>
          <w:szCs w:val="28"/>
          <w:lang w:val="en-US" w:eastAsia="zh-CN"/>
        </w:rPr>
        <w:t>油品</w:t>
      </w:r>
      <w:r>
        <w:rPr>
          <w:rFonts w:hint="eastAsia" w:ascii="Times New Roman" w:hAnsi="Times New Roman" w:eastAsia="仿宋" w:cs="Times New Roman"/>
          <w:color w:val="auto"/>
          <w:sz w:val="28"/>
          <w:szCs w:val="28"/>
          <w:lang w:val="fr-FR" w:eastAsia="zh-CN"/>
        </w:rPr>
        <w:t>采购公告</w:t>
      </w:r>
    </w:p>
    <w:p w14:paraId="50BF474A">
      <w:pPr>
        <w:jc w:val="center"/>
        <w:rPr>
          <w:rFonts w:ascii="Times New Roman" w:hAnsi="Times New Roman" w:eastAsia="仿宋" w:cs="Times New Roman"/>
          <w:color w:val="auto"/>
          <w:sz w:val="20"/>
          <w:szCs w:val="20"/>
          <w:shd w:val="clear" w:color="auto" w:fill="FFFFFF"/>
          <w:lang w:eastAsia="zh-CN"/>
        </w:rPr>
      </w:pPr>
      <w:r>
        <w:rPr>
          <w:rStyle w:val="12"/>
          <w:rFonts w:hint="eastAsia" w:ascii="Times New Roman" w:hAnsi="Times New Roman" w:eastAsia="仿宋" w:cs="Times New Roman"/>
          <w:b w:val="0"/>
          <w:color w:val="auto"/>
          <w:sz w:val="20"/>
          <w:szCs w:val="20"/>
          <w:shd w:val="clear" w:color="auto" w:fill="FFFFFF"/>
        </w:rPr>
        <w:t>Avis d'appel d'offres pour l'approvisionnement en produits pétroliers de la Société portuaire de Guinée-Bissau</w:t>
      </w:r>
      <w:r>
        <w:rPr>
          <w:rFonts w:hint="eastAsia"/>
        </w:rPr>
        <w:t>.</w:t>
      </w:r>
    </w:p>
    <w:p w14:paraId="3798C9DB">
      <w:pPr>
        <w:rPr>
          <w:rFonts w:ascii="Times New Roman" w:hAnsi="Times New Roman" w:eastAsia="仿宋" w:cs="Times New Roman"/>
          <w:color w:val="auto"/>
          <w:sz w:val="20"/>
          <w:szCs w:val="20"/>
        </w:rPr>
      </w:pPr>
    </w:p>
    <w:p w14:paraId="4C1A3490">
      <w:pPr>
        <w:spacing w:before="8"/>
        <w:rPr>
          <w:rFonts w:ascii="Times New Roman" w:hAnsi="Times New Roman" w:eastAsia="仿宋" w:cs="Times New Roman"/>
          <w:color w:val="auto"/>
          <w:sz w:val="26"/>
          <w:szCs w:val="26"/>
        </w:rPr>
      </w:pPr>
    </w:p>
    <w:p w14:paraId="4056C1C7">
      <w:pPr>
        <w:pStyle w:val="16"/>
        <w:tabs>
          <w:tab w:val="left" w:pos="444"/>
        </w:tabs>
        <w:ind w:left="118"/>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val="fr-FR" w:eastAsia="zh-CN"/>
        </w:rPr>
        <w:t>1.</w:t>
      </w:r>
      <w:r>
        <w:rPr>
          <w:rFonts w:hint="eastAsia" w:ascii="Times New Roman" w:hAnsi="Times New Roman" w:eastAsia="仿宋" w:cs="Times New Roman"/>
          <w:b/>
          <w:bCs/>
          <w:color w:val="auto"/>
          <w:sz w:val="20"/>
          <w:szCs w:val="20"/>
          <w:lang w:eastAsia="zh-CN"/>
        </w:rPr>
        <w:t>基本情况</w:t>
      </w:r>
      <w:r>
        <w:rPr>
          <w:rFonts w:ascii="Times New Roman" w:hAnsi="Times New Roman" w:eastAsia="仿宋" w:cs="Times New Roman"/>
          <w:b/>
          <w:bCs/>
          <w:color w:val="auto"/>
          <w:sz w:val="20"/>
          <w:szCs w:val="20"/>
          <w:lang w:val="fr-FR" w:eastAsia="zh-CN"/>
        </w:rPr>
        <w:t>/Aper</w:t>
      </w:r>
      <w:r>
        <w:rPr>
          <w:rFonts w:ascii="Times New Roman" w:hAnsi="Times New Roman" w:eastAsia="仿宋" w:cs="Times New Roman"/>
          <w:b/>
          <w:bCs/>
          <w:color w:val="auto"/>
          <w:sz w:val="20"/>
          <w:szCs w:val="20"/>
          <w:lang w:eastAsia="zh-CN"/>
        </w:rPr>
        <w:t>ç</w:t>
      </w:r>
      <w:r>
        <w:rPr>
          <w:rFonts w:ascii="Times New Roman" w:hAnsi="Times New Roman" w:eastAsia="仿宋" w:cs="Times New Roman"/>
          <w:b/>
          <w:bCs/>
          <w:color w:val="auto"/>
          <w:sz w:val="20"/>
          <w:szCs w:val="20"/>
          <w:lang w:val="fr-FR" w:eastAsia="zh-CN"/>
        </w:rPr>
        <w:t>u</w:t>
      </w:r>
    </w:p>
    <w:p w14:paraId="6FD2C1AC">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(1) </w:t>
      </w:r>
      <w:r>
        <w:rPr>
          <w:rFonts w:hint="eastAsia" w:ascii="Times New Roman" w:hAnsi="Times New Roman" w:eastAsia="仿宋" w:cs="Times New Roman"/>
          <w:color w:val="auto"/>
          <w:w w:val="105"/>
          <w:sz w:val="20"/>
          <w:szCs w:val="20"/>
          <w:lang w:eastAsia="zh-CN"/>
        </w:rPr>
        <w:t>采购人：</w:t>
      </w:r>
      <w:r>
        <w:rPr>
          <w:rFonts w:hint="eastAsia" w:ascii="Times New Roman" w:hAnsi="Times New Roman" w:eastAsia="仿宋" w:cs="Times New Roman"/>
          <w:color w:val="auto"/>
          <w:w w:val="105"/>
          <w:sz w:val="20"/>
          <w:szCs w:val="20"/>
          <w:lang w:val="fr-FR" w:eastAsia="zh-CN"/>
        </w:rPr>
        <w:t>几内亚维嘉港口股份有限公司</w:t>
      </w:r>
    </w:p>
    <w:p w14:paraId="00D95CB7">
      <w:pPr>
        <w:spacing w:before="151" w:line="256" w:lineRule="auto"/>
        <w:ind w:left="132" w:right="988" w:firstLine="420"/>
        <w:rPr>
          <w:rFonts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val="en-US" w:eastAsia="zh-CN"/>
        </w:rPr>
        <w:t xml:space="preserve">(1)  Acheteur :  </w:t>
      </w:r>
      <w:r>
        <w:rPr>
          <w:rFonts w:hint="eastAsia"/>
        </w:rPr>
        <w:t>Guinea Port Verga S.A.</w:t>
      </w:r>
    </w:p>
    <w:p w14:paraId="7BF6F5E5">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(2) </w:t>
      </w:r>
      <w:r>
        <w:rPr>
          <w:rFonts w:hint="eastAsia" w:ascii="Times New Roman" w:hAnsi="Times New Roman" w:eastAsia="仿宋" w:cs="Times New Roman"/>
          <w:color w:val="auto"/>
          <w:w w:val="105"/>
          <w:sz w:val="20"/>
          <w:szCs w:val="20"/>
          <w:lang w:eastAsia="zh-CN"/>
        </w:rPr>
        <w:t>采购地点：几内亚共和国</w:t>
      </w:r>
    </w:p>
    <w:p w14:paraId="4336B226">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(2)  Lieu d</w:t>
      </w:r>
      <w:r>
        <w:rPr>
          <w:rFonts w:ascii="Times New Roman" w:hAnsi="Times New Roman" w:eastAsia="仿宋" w:cs="Times New Roman"/>
          <w:color w:val="auto"/>
          <w:w w:val="105"/>
          <w:sz w:val="20"/>
          <w:szCs w:val="20"/>
          <w:lang w:val="fr-FR" w:eastAsia="zh-CN"/>
        </w:rPr>
        <w:t>’</w:t>
      </w:r>
      <w:r>
        <w:rPr>
          <w:rFonts w:ascii="Times New Roman" w:hAnsi="Times New Roman" w:eastAsia="仿宋" w:cs="Times New Roman"/>
          <w:color w:val="auto"/>
          <w:w w:val="105"/>
          <w:sz w:val="20"/>
          <w:szCs w:val="20"/>
          <w:lang w:eastAsia="zh-CN"/>
        </w:rPr>
        <w:t xml:space="preserve"> achat</w:t>
      </w:r>
      <w:r>
        <w:rPr>
          <w:rFonts w:ascii="Times New Roman" w:hAnsi="Times New Roman" w:eastAsia="仿宋" w:cs="Times New Roman"/>
          <w:color w:val="auto"/>
          <w:w w:val="105"/>
          <w:sz w:val="20"/>
          <w:szCs w:val="20"/>
          <w:lang w:val="fr-FR" w:eastAsia="zh-CN"/>
        </w:rPr>
        <w:t xml:space="preserve"> </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République</w:t>
      </w:r>
      <w:r>
        <w:rPr>
          <w:rFonts w:ascii="Times New Roman" w:hAnsi="Times New Roman" w:eastAsia="仿宋" w:cs="Times New Roman"/>
          <w:color w:val="auto"/>
          <w:w w:val="105"/>
          <w:sz w:val="20"/>
          <w:szCs w:val="20"/>
          <w:lang w:eastAsia="zh-CN"/>
        </w:rPr>
        <w:t xml:space="preserve"> de Guinée</w:t>
      </w:r>
    </w:p>
    <w:p w14:paraId="642CDB12">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采购产品：</w:t>
      </w:r>
      <w:r>
        <w:rPr>
          <w:rFonts w:hint="eastAsia" w:ascii="Times New Roman" w:hAnsi="Times New Roman" w:eastAsia="仿宋" w:cs="Times New Roman"/>
          <w:color w:val="auto"/>
          <w:w w:val="105"/>
          <w:sz w:val="20"/>
          <w:szCs w:val="20"/>
          <w:lang w:val="fr-FR" w:eastAsia="zh-CN"/>
        </w:rPr>
        <w:t>几内亚维嘉港口股份有限公司</w:t>
      </w:r>
      <w:r>
        <w:rPr>
          <w:rFonts w:hint="eastAsia" w:ascii="Times New Roman" w:hAnsi="Times New Roman" w:eastAsia="仿宋" w:cs="Times New Roman"/>
          <w:color w:val="auto"/>
          <w:w w:val="105"/>
          <w:sz w:val="20"/>
          <w:szCs w:val="20"/>
          <w:lang w:val="en-US" w:eastAsia="zh-CN"/>
        </w:rPr>
        <w:t>油品</w:t>
      </w:r>
      <w:r>
        <w:rPr>
          <w:rFonts w:hint="eastAsia" w:ascii="Times New Roman" w:hAnsi="Times New Roman" w:eastAsia="仿宋" w:cs="Times New Roman"/>
          <w:color w:val="auto"/>
          <w:w w:val="105"/>
          <w:sz w:val="20"/>
          <w:szCs w:val="20"/>
          <w:lang w:val="fr-FR" w:eastAsia="zh-CN"/>
        </w:rPr>
        <w:t>采购公告</w:t>
      </w:r>
      <w:r>
        <w:rPr>
          <w:rFonts w:hint="eastAsia" w:ascii="Times New Roman" w:hAnsi="Times New Roman" w:eastAsia="仿宋" w:cs="Times New Roman"/>
          <w:color w:val="auto"/>
          <w:w w:val="105"/>
          <w:sz w:val="20"/>
          <w:szCs w:val="20"/>
          <w:lang w:eastAsia="zh-CN"/>
        </w:rPr>
        <w:t>（产品技术规格要求详见附件</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（询价采购文件）》</w:t>
      </w:r>
    </w:p>
    <w:p w14:paraId="46BF200A">
      <w:pPr>
        <w:ind w:firstLine="630" w:firstLineChars="300"/>
        <w:jc w:val="both"/>
        <w:rPr>
          <w:rFonts w:ascii="Times New Roman" w:hAnsi="Times New Roman" w:eastAsia="仿宋" w:cs="Times New Roman"/>
          <w:color w:val="auto"/>
          <w:sz w:val="20"/>
          <w:szCs w:val="20"/>
          <w:shd w:val="clear" w:color="auto" w:fill="FFFFFF"/>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 xml:space="preserve">Objet du marché : </w:t>
      </w:r>
      <w:r>
        <w:rPr>
          <w:rStyle w:val="12"/>
          <w:rFonts w:hint="eastAsia" w:ascii="Times New Roman" w:hAnsi="Times New Roman" w:eastAsia="仿宋" w:cs="Times New Roman"/>
          <w:b w:val="0"/>
          <w:color w:val="auto"/>
          <w:sz w:val="20"/>
          <w:szCs w:val="20"/>
          <w:shd w:val="clear" w:color="auto" w:fill="FFFFFF"/>
        </w:rPr>
        <w:t>Avis d'appel d'offres pour l'approvisionnement en produits pétroliers de la Société portuaire de Guinée-Bissau</w:t>
      </w:r>
      <w:r>
        <w:rPr>
          <w:rFonts w:hint="eastAsia"/>
        </w:rPr>
        <w:t>.</w:t>
      </w:r>
    </w:p>
    <w:p w14:paraId="2A86C848">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hint="eastAsia"/>
        </w:rPr>
        <w:t>.</w:t>
      </w:r>
      <w:r>
        <w:rPr>
          <w:rFonts w:hint="eastAsia" w:ascii="Times New Roman" w:hAnsi="Times New Roman" w:eastAsia="仿宋" w:cs="Times New Roman"/>
          <w:color w:val="auto"/>
          <w:w w:val="105"/>
          <w:sz w:val="20"/>
          <w:szCs w:val="20"/>
          <w:lang w:eastAsia="zh-CN"/>
        </w:rPr>
        <w:t xml:space="preserve"> (les spécifications techniques du produit sont détaillées dans la demande de devis ci-jointe)</w:t>
      </w:r>
    </w:p>
    <w:p w14:paraId="047A3815">
      <w:pPr>
        <w:tabs>
          <w:tab w:val="left" w:pos="170"/>
          <w:tab w:val="left" w:pos="5670"/>
        </w:tabs>
        <w:adjustRightInd w:val="0"/>
        <w:snapToGrid w:val="0"/>
        <w:ind w:firstLine="630" w:firstLineChars="300"/>
        <w:rPr>
          <w:rFonts w:hint="eastAsia" w:ascii="Times New Roman" w:hAnsi="Times New Roman" w:eastAsia="仿宋" w:cs="Times New Roman"/>
          <w:color w:val="auto"/>
          <w:w w:val="105"/>
          <w:sz w:val="20"/>
          <w:szCs w:val="20"/>
          <w:lang w:val="fr-FR" w:eastAsia="zh-CN"/>
        </w:rPr>
      </w:pPr>
      <w:r>
        <w:rPr>
          <w:rFonts w:ascii="Times New Roman" w:hAnsi="Times New Roman" w:eastAsia="仿宋" w:cs="Times New Roman"/>
          <w:color w:val="auto"/>
          <w:w w:val="105"/>
          <w:sz w:val="20"/>
          <w:szCs w:val="20"/>
          <w:lang w:eastAsia="zh-CN"/>
        </w:rPr>
        <w:t xml:space="preserve">(4) </w:t>
      </w:r>
      <w:r>
        <w:rPr>
          <w:rFonts w:hint="eastAsia" w:ascii="Times New Roman" w:hAnsi="Times New Roman" w:eastAsia="仿宋" w:cs="Times New Roman"/>
          <w:color w:val="auto"/>
          <w:w w:val="105"/>
          <w:sz w:val="20"/>
          <w:szCs w:val="20"/>
          <w:lang w:eastAsia="zh-CN"/>
        </w:rPr>
        <w:t>采购</w:t>
      </w:r>
      <w:r>
        <w:rPr>
          <w:rFonts w:hint="eastAsia" w:ascii="Times New Roman" w:hAnsi="Times New Roman" w:eastAsia="仿宋" w:cs="Times New Roman"/>
          <w:color w:val="auto"/>
          <w:w w:val="105"/>
          <w:sz w:val="20"/>
          <w:szCs w:val="20"/>
          <w:lang w:val="fr-FR" w:eastAsia="zh-CN"/>
        </w:rPr>
        <w:t>工作量</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6种规格型号油品38桶，采购清单详见附件</w:t>
      </w:r>
      <w:r>
        <w:rPr>
          <w:rFonts w:hint="eastAsia" w:ascii="Times New Roman" w:hAnsi="Times New Roman" w:eastAsia="仿宋" w:cs="Times New Roman"/>
          <w:color w:val="auto"/>
          <w:w w:val="105"/>
          <w:sz w:val="20"/>
          <w:szCs w:val="20"/>
          <w:lang w:eastAsia="zh-CN"/>
        </w:rPr>
        <w:t>。</w:t>
      </w:r>
    </w:p>
    <w:p w14:paraId="0DB5BED3">
      <w:pPr>
        <w:spacing w:before="151" w:line="256" w:lineRule="auto"/>
        <w:ind w:left="132" w:leftChars="0" w:right="988" w:firstLine="420"/>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(4)</w:t>
      </w:r>
      <w:r>
        <w:rPr>
          <w:rFonts w:hint="eastAsia" w:ascii="Times New Roman" w:hAnsi="Times New Roman" w:eastAsia="仿宋" w:cs="Times New Roman"/>
          <w:color w:val="auto"/>
          <w:w w:val="105"/>
          <w:sz w:val="20"/>
          <w:szCs w:val="20"/>
          <w:lang w:eastAsia="zh-CN"/>
        </w:rPr>
        <w:t>Volume d'achat : 38 barils de produits pétroliers répartis en 6 spécifications et modèles. La liste des achats est détaillée dans le document ci-joint.</w:t>
      </w:r>
    </w:p>
    <w:p w14:paraId="4FB84425">
      <w:pPr>
        <w:pStyle w:val="16"/>
        <w:numPr>
          <w:ilvl w:val="0"/>
          <w:numId w:val="0"/>
        </w:numPr>
        <w:tabs>
          <w:tab w:val="left" w:pos="444"/>
        </w:tabs>
        <w:ind w:left="118" w:firstLine="0"/>
        <w:rPr>
          <w:rFonts w:ascii="Times New Roman" w:hAnsi="Times New Roman" w:eastAsia="仿宋" w:cs="Times New Roman"/>
          <w:b/>
          <w:bCs/>
          <w:color w:val="auto"/>
          <w:sz w:val="20"/>
          <w:szCs w:val="20"/>
          <w:highlight w:val="none"/>
          <w:lang w:eastAsia="zh-CN"/>
        </w:rPr>
      </w:pPr>
      <w:r>
        <w:rPr>
          <w:rFonts w:ascii="Times New Roman" w:hAnsi="Times New Roman" w:eastAsia="仿宋" w:cs="Times New Roman"/>
          <w:b/>
          <w:bCs/>
          <w:color w:val="auto"/>
          <w:sz w:val="20"/>
          <w:szCs w:val="20"/>
          <w:lang w:eastAsia="zh-CN"/>
        </w:rPr>
        <w:t>2.</w:t>
      </w:r>
      <w:r>
        <w:rPr>
          <w:rFonts w:hint="eastAsia" w:ascii="Times New Roman" w:hAnsi="Times New Roman" w:eastAsia="仿宋" w:cs="Times New Roman"/>
          <w:b/>
          <w:bCs/>
          <w:color w:val="auto"/>
          <w:sz w:val="20"/>
          <w:szCs w:val="20"/>
          <w:lang w:val="fr-FR" w:eastAsia="zh-CN"/>
        </w:rPr>
        <w:t>服务</w:t>
      </w:r>
      <w:r>
        <w:rPr>
          <w:rFonts w:hint="eastAsia" w:ascii="Times New Roman" w:hAnsi="Times New Roman" w:eastAsia="仿宋" w:cs="Times New Roman"/>
          <w:b/>
          <w:bCs/>
          <w:color w:val="auto"/>
          <w:sz w:val="20"/>
          <w:szCs w:val="20"/>
          <w:lang w:eastAsia="zh-CN"/>
        </w:rPr>
        <w:t>商资格要求</w:t>
      </w:r>
      <w:r>
        <w:rPr>
          <w:rFonts w:ascii="Times New Roman" w:hAnsi="Times New Roman" w:eastAsia="仿宋" w:cs="Times New Roman"/>
          <w:b/>
          <w:bCs/>
          <w:color w:val="auto"/>
          <w:sz w:val="20"/>
          <w:szCs w:val="20"/>
          <w:lang w:eastAsia="zh-CN"/>
        </w:rPr>
        <w:t>/Exigences de qualification des</w:t>
      </w:r>
      <w:r>
        <w:rPr>
          <w:rFonts w:ascii="Times New Roman" w:hAnsi="Times New Roman" w:eastAsia="仿宋" w:cs="Times New Roman"/>
          <w:b/>
          <w:bCs/>
          <w:color w:val="auto"/>
          <w:sz w:val="20"/>
          <w:szCs w:val="20"/>
          <w:lang w:val="fr-FR" w:eastAsia="zh-CN"/>
        </w:rPr>
        <w:t xml:space="preserve"> </w:t>
      </w:r>
      <w:r>
        <w:rPr>
          <w:rFonts w:ascii="Times New Roman" w:hAnsi="Times New Roman" w:eastAsia="仿宋" w:cs="Times New Roman"/>
          <w:b/>
          <w:bCs/>
          <w:color w:val="auto"/>
          <w:sz w:val="20"/>
          <w:szCs w:val="20"/>
          <w:lang w:eastAsia="zh-CN"/>
        </w:rPr>
        <w:t>soumissionnaires</w:t>
      </w:r>
    </w:p>
    <w:p w14:paraId="19CC4E8D">
      <w:pPr>
        <w:spacing w:before="151" w:line="256" w:lineRule="auto"/>
        <w:ind w:left="132" w:right="988" w:firstLine="420"/>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）具有独立订立合同的资格；</w:t>
      </w:r>
    </w:p>
    <w:p w14:paraId="48AD10D1">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Disposer de la capacité juridique de conclure des contrats de manière indépendante ;</w:t>
      </w:r>
    </w:p>
    <w:p w14:paraId="404528BE">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eastAsia="zh-CN"/>
        </w:rPr>
        <w:t>）</w:t>
      </w:r>
      <w:r>
        <w:rPr>
          <w:rFonts w:hint="eastAsia"/>
          <w:color w:val="auto"/>
          <w:highlight w:val="none"/>
        </w:rPr>
        <w:t>几内亚注册公司</w:t>
      </w:r>
      <w:r>
        <w:rPr>
          <w:rFonts w:hint="eastAsia" w:eastAsia="宋体"/>
          <w:color w:val="auto"/>
          <w:highlight w:val="none"/>
          <w:lang w:eastAsia="zh-CN"/>
        </w:rPr>
        <w:t>，</w:t>
      </w:r>
      <w:r>
        <w:rPr>
          <w:rFonts w:hint="eastAsia"/>
          <w:color w:val="auto"/>
          <w:highlight w:val="none"/>
          <w:lang w:val="en-US" w:eastAsia="zh-CN"/>
        </w:rPr>
        <w:t>提供NIF号和TVA增值税税号</w:t>
      </w:r>
      <w:r>
        <w:rPr>
          <w:rFonts w:hint="eastAsia" w:ascii="Times New Roman" w:hAnsi="Times New Roman" w:eastAsia="仿宋" w:cs="Times New Roman"/>
          <w:color w:val="auto"/>
          <w:w w:val="105"/>
          <w:sz w:val="20"/>
          <w:szCs w:val="20"/>
          <w:lang w:eastAsia="zh-CN"/>
        </w:rPr>
        <w:t>；</w:t>
      </w:r>
    </w:p>
    <w:p w14:paraId="5409F5F2">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eastAsia="zh-CN"/>
        </w:rPr>
        <w:t>）Enregistrement d'une société en Guinée, obtention d'un numéro NIF et d'un numéro d'identification TVA.</w:t>
      </w:r>
    </w:p>
    <w:p w14:paraId="116B6AD4">
      <w:pPr>
        <w:tabs>
          <w:tab w:val="left" w:pos="1265"/>
        </w:tabs>
        <w:spacing w:before="149"/>
        <w:ind w:left="643" w:right="1207"/>
        <w:rPr>
          <w:rFonts w:ascii="Times New Roman" w:hAnsi="Times New Roman" w:eastAsia="仿宋" w:cs="Times New Roman"/>
          <w:color w:val="auto"/>
          <w:sz w:val="14"/>
          <w:szCs w:val="14"/>
          <w:lang w:eastAsia="zh-CN"/>
        </w:rPr>
      </w:pPr>
      <w:r>
        <w:rPr>
          <w:rFonts w:hint="eastAsia" w:ascii="Times New Roman" w:hAnsi="Times New Roman" w:eastAsia="仿宋" w:cs="Times New Roman"/>
          <w:color w:val="auto"/>
          <w:w w:val="102"/>
          <w:sz w:val="20"/>
          <w:szCs w:val="20"/>
          <w:lang w:eastAsia="zh-CN"/>
        </w:rPr>
        <w:t>注</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w:t>
      </w:r>
      <w:r>
        <w:rPr>
          <w:rFonts w:hint="eastAsia" w:ascii="Times New Roman" w:hAnsi="Times New Roman" w:eastAsia="仿宋" w:cs="Times New Roman"/>
          <w:color w:val="auto"/>
          <w:w w:val="102"/>
          <w:sz w:val="20"/>
          <w:szCs w:val="20"/>
          <w:lang w:val="fr-FR" w:eastAsia="zh-CN"/>
        </w:rPr>
        <w:t>服务</w:t>
      </w:r>
      <w:r>
        <w:rPr>
          <w:rFonts w:hint="eastAsia" w:ascii="Times New Roman" w:hAnsi="Times New Roman" w:eastAsia="仿宋" w:cs="Times New Roman"/>
          <w:color w:val="auto"/>
          <w:w w:val="102"/>
          <w:sz w:val="20"/>
          <w:szCs w:val="20"/>
          <w:lang w:eastAsia="zh-CN"/>
        </w:rPr>
        <w:t>商必须提供上述资格要求的证明材料</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（材料必须加盖公章），否则按弃权处理</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w:t>
      </w:r>
    </w:p>
    <w:p w14:paraId="00A2668E">
      <w:pPr>
        <w:spacing w:before="5"/>
        <w:rPr>
          <w:rFonts w:ascii="Times New Roman" w:hAnsi="Times New Roman" w:eastAsia="仿宋" w:cs="Times New Roman"/>
          <w:color w:val="auto"/>
          <w:w w:val="105"/>
          <w:sz w:val="20"/>
          <w:szCs w:val="20"/>
          <w:lang w:eastAsia="zh-CN"/>
        </w:rPr>
      </w:pPr>
      <w:r>
        <w:rPr>
          <w:rFonts w:ascii="Times New Roman" w:hAnsi="Times New Roman" w:eastAsia="仿宋" w:cs="Times New Roman"/>
          <w:b/>
          <w:bCs/>
          <w:color w:val="auto"/>
          <w:w w:val="105"/>
          <w:sz w:val="20"/>
          <w:szCs w:val="20"/>
          <w:highlight w:val="none"/>
          <w:lang w:eastAsia="zh-CN"/>
        </w:rPr>
        <w:t>Note :</w:t>
      </w:r>
      <w:r>
        <w:rPr>
          <w:rFonts w:ascii="Times New Roman" w:hAnsi="Times New Roman" w:eastAsia="仿宋" w:cs="Times New Roman"/>
          <w:color w:val="auto"/>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14:paraId="4D977A0B">
      <w:pPr>
        <w:pStyle w:val="6"/>
        <w:rPr>
          <w:rFonts w:ascii="Calibri" w:hAnsi="Calibri" w:cs="Times New Roman" w:eastAsiaTheme="minorEastAsia"/>
          <w:color w:val="auto"/>
          <w:sz w:val="25"/>
          <w:szCs w:val="25"/>
          <w:lang w:eastAsia="zh-CN"/>
        </w:rPr>
      </w:pPr>
    </w:p>
    <w:p w14:paraId="1109CC3F">
      <w:pPr>
        <w:pStyle w:val="16"/>
        <w:numPr>
          <w:ilvl w:val="0"/>
          <w:numId w:val="0"/>
        </w:numPr>
        <w:tabs>
          <w:tab w:val="left" w:pos="444"/>
        </w:tabs>
        <w:ind w:left="118" w:firstLine="0"/>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eastAsia="zh-CN"/>
        </w:rPr>
        <w:t>3.</w:t>
      </w:r>
      <w:r>
        <w:rPr>
          <w:rFonts w:hint="eastAsia" w:ascii="Times New Roman" w:hAnsi="Times New Roman" w:eastAsia="仿宋" w:cs="Times New Roman"/>
          <w:b/>
          <w:bCs/>
          <w:color w:val="auto"/>
          <w:sz w:val="20"/>
          <w:szCs w:val="20"/>
          <w:lang w:eastAsia="zh-CN"/>
        </w:rPr>
        <w:t>报价要求</w:t>
      </w:r>
      <w:r>
        <w:rPr>
          <w:rFonts w:ascii="Times New Roman" w:hAnsi="Times New Roman" w:eastAsia="仿宋" w:cs="Times New Roman"/>
          <w:b/>
          <w:bCs/>
          <w:color w:val="auto"/>
          <w:sz w:val="20"/>
          <w:szCs w:val="20"/>
          <w:lang w:eastAsia="zh-CN"/>
        </w:rPr>
        <w:t>/Exigence de</w:t>
      </w:r>
      <w:r>
        <w:rPr>
          <w:rFonts w:hint="eastAsia" w:ascii="Times New Roman" w:hAnsi="Times New Roman" w:eastAsia="仿宋" w:cs="Times New Roman"/>
          <w:b/>
          <w:bCs/>
          <w:color w:val="auto"/>
          <w:sz w:val="20"/>
          <w:szCs w:val="20"/>
          <w:lang w:eastAsia="zh-CN"/>
        </w:rPr>
        <w:t>s</w:t>
      </w:r>
      <w:r>
        <w:rPr>
          <w:rFonts w:ascii="Times New Roman" w:hAnsi="Times New Roman" w:eastAsia="仿宋" w:cs="Times New Roman"/>
          <w:b/>
          <w:bCs/>
          <w:color w:val="auto"/>
          <w:spacing w:val="0"/>
          <w:sz w:val="20"/>
          <w:szCs w:val="20"/>
          <w:lang w:eastAsia="zh-CN"/>
        </w:rPr>
        <w:t xml:space="preserve"> </w:t>
      </w:r>
      <w:r>
        <w:rPr>
          <w:rFonts w:ascii="Times New Roman" w:hAnsi="Times New Roman" w:eastAsia="仿宋" w:cs="Times New Roman"/>
          <w:b/>
          <w:bCs/>
          <w:color w:val="auto"/>
          <w:sz w:val="20"/>
          <w:szCs w:val="20"/>
          <w:lang w:eastAsia="zh-CN"/>
        </w:rPr>
        <w:t>devis</w:t>
      </w:r>
    </w:p>
    <w:p w14:paraId="16095D4C">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1) 有意向的</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商应</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通过邮件将产品报价（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必须列明每项单价及总价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）以及</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商资格要求中的文件发送至</w:t>
      </w:r>
      <w:r>
        <w:rPr>
          <w:rFonts w:ascii="Times New Roman" w:hAnsi="Times New Roman" w:eastAsia="仿宋" w:cs="Times New Roman"/>
          <w:color w:val="auto"/>
          <w:w w:val="105"/>
          <w:sz w:val="20"/>
          <w:szCs w:val="20"/>
          <w:lang w:eastAsia="zh-CN"/>
        </w:rPr>
        <w:t>SPIC-GUINEE-Achats@outlook.com</w:t>
      </w:r>
      <w:r>
        <w:rPr>
          <w:rFonts w:hint="eastAsia" w:ascii="Times New Roman" w:hAnsi="Times New Roman" w:eastAsia="仿宋" w:cs="Times New Roman"/>
          <w:color w:val="auto"/>
          <w:w w:val="105"/>
          <w:sz w:val="20"/>
          <w:szCs w:val="20"/>
          <w:lang w:eastAsia="zh-CN"/>
        </w:rPr>
        <w:t>。</w:t>
      </w:r>
    </w:p>
    <w:p w14:paraId="6609FEE1">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(1)</w:t>
      </w:r>
      <w:r>
        <w:rPr>
          <w:rFonts w:ascii="Times New Roman" w:hAnsi="Times New Roman" w:eastAsia="仿宋" w:cs="Times New Roman"/>
          <w:color w:val="auto"/>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auto"/>
          <w:w w:val="105"/>
          <w:sz w:val="20"/>
          <w:szCs w:val="20"/>
          <w:lang w:eastAsia="zh-CN"/>
        </w:rPr>
        <w:fldChar w:fldCharType="begin"/>
      </w:r>
      <w:r>
        <w:rPr>
          <w:rFonts w:ascii="Times New Roman" w:hAnsi="Times New Roman" w:eastAsia="仿宋" w:cs="Times New Roman"/>
          <w:color w:val="auto"/>
          <w:w w:val="105"/>
          <w:sz w:val="20"/>
          <w:szCs w:val="20"/>
          <w:lang w:eastAsia="zh-CN"/>
        </w:rPr>
        <w:instrText xml:space="preserve">HYPERLINK "mailto:SPIC-GUINEE-Achats@outlook.com"</w:instrText>
      </w:r>
      <w:r>
        <w:rPr>
          <w:rFonts w:ascii="Times New Roman" w:hAnsi="Times New Roman" w:eastAsia="仿宋" w:cs="Times New Roman"/>
          <w:color w:val="auto"/>
          <w:w w:val="105"/>
          <w:sz w:val="20"/>
          <w:szCs w:val="20"/>
          <w:lang w:eastAsia="zh-CN"/>
        </w:rPr>
        <w:fldChar w:fldCharType="separate"/>
      </w:r>
      <w:r>
        <w:rPr>
          <w:rStyle w:val="11"/>
          <w:color w:val="auto"/>
        </w:rPr>
        <w:t>SPIC-GUINEE-Achats@outlook.com</w:t>
      </w:r>
      <w:r>
        <w:rPr>
          <w:rFonts w:ascii="Times New Roman" w:hAnsi="Times New Roman" w:eastAsia="仿宋" w:cs="Times New Roman"/>
          <w:color w:val="auto"/>
          <w:w w:val="105"/>
          <w:sz w:val="20"/>
          <w:szCs w:val="20"/>
          <w:lang w:eastAsia="zh-CN"/>
        </w:rPr>
        <w:fldChar w:fldCharType="end"/>
      </w:r>
      <w:r>
        <w:rPr>
          <w:rFonts w:ascii="Times New Roman" w:hAnsi="Times New Roman" w:eastAsia="仿宋" w:cs="Times New Roman"/>
          <w:color w:val="auto"/>
          <w:w w:val="105"/>
          <w:sz w:val="20"/>
          <w:szCs w:val="20"/>
          <w:lang w:eastAsia="zh-CN"/>
        </w:rPr>
        <w:t>.</w:t>
      </w:r>
    </w:p>
    <w:p w14:paraId="78AF39F2">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2</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商的报价应为不含</w:t>
      </w:r>
      <w:r>
        <w:rPr>
          <w:rFonts w:hint="eastAsia" w:ascii="Times New Roman" w:hAnsi="Times New Roman" w:eastAsia="仿宋" w:cs="Times New Roman"/>
          <w:color w:val="auto"/>
          <w:w w:val="105"/>
          <w:sz w:val="20"/>
          <w:szCs w:val="20"/>
          <w:lang w:val="en-US" w:eastAsia="zh-CN"/>
        </w:rPr>
        <w:t>增值</w:t>
      </w:r>
      <w:r>
        <w:rPr>
          <w:rFonts w:hint="eastAsia" w:ascii="Times New Roman" w:hAnsi="Times New Roman" w:eastAsia="仿宋" w:cs="Times New Roman"/>
          <w:color w:val="auto"/>
          <w:w w:val="105"/>
          <w:sz w:val="20"/>
          <w:szCs w:val="20"/>
          <w:lang w:eastAsia="zh-CN"/>
        </w:rPr>
        <w:t>税，且该价格包含</w:t>
      </w:r>
      <w:r>
        <w:rPr>
          <w:rFonts w:hint="eastAsia" w:ascii="Times New Roman" w:hAnsi="Times New Roman" w:eastAsia="仿宋" w:cs="Times New Roman"/>
          <w:color w:val="auto"/>
          <w:w w:val="105"/>
          <w:sz w:val="20"/>
          <w:szCs w:val="20"/>
          <w:lang w:val="en-US" w:eastAsia="zh-CN"/>
        </w:rPr>
        <w:t>运杂费、装卸费等一切费用</w:t>
      </w:r>
      <w:r>
        <w:rPr>
          <w:rFonts w:hint="eastAsia" w:ascii="Times New Roman" w:hAnsi="Times New Roman" w:eastAsia="仿宋" w:cs="Times New Roman"/>
          <w:color w:val="auto"/>
          <w:w w:val="105"/>
          <w:sz w:val="20"/>
          <w:szCs w:val="20"/>
          <w:lang w:eastAsia="zh-CN"/>
        </w:rPr>
        <w:t>。</w:t>
      </w:r>
    </w:p>
    <w:p w14:paraId="150228C3">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2</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Le prix proposé par le prestataire de services doit être hors TVA et inclure tous les frais, notamment les frais de transport et de livraison ainsi que les frais de chargement et de déchargement.</w:t>
      </w:r>
    </w:p>
    <w:p w14:paraId="075C32EE">
      <w:pPr>
        <w:pStyle w:val="17"/>
        <w:tabs>
          <w:tab w:val="left" w:pos="170"/>
        </w:tabs>
        <w:adjustRightInd w:val="0"/>
        <w:snapToGrid w:val="0"/>
        <w:ind w:firstLine="630" w:firstLineChars="300"/>
        <w:rPr>
          <w:rFonts w:hint="default"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3</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项目</w:t>
      </w:r>
      <w:r>
        <w:rPr>
          <w:rFonts w:hint="eastAsia" w:ascii="Times New Roman" w:hAnsi="Times New Roman" w:eastAsia="仿宋" w:cs="Times New Roman"/>
          <w:color w:val="auto"/>
          <w:w w:val="105"/>
          <w:sz w:val="20"/>
          <w:szCs w:val="20"/>
          <w:lang w:eastAsia="zh-CN"/>
        </w:rPr>
        <w:t>地点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几内亚共和国·博法省维嘉港口</w:t>
      </w:r>
    </w:p>
    <w:p w14:paraId="73425B51">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(3) Lieu du projet : Port de Viga, province de Boga, République de Guinée</w:t>
      </w:r>
    </w:p>
    <w:p w14:paraId="72638DAC">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4</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报价表上必须注明报价有效期限。</w:t>
      </w:r>
    </w:p>
    <w:p w14:paraId="3175B1D9">
      <w:pPr>
        <w:spacing w:before="151" w:line="256" w:lineRule="auto"/>
        <w:ind w:left="132" w:right="988" w:firstLine="420"/>
        <w:jc w:val="both"/>
        <w:rPr>
          <w:rFonts w:ascii="Times New Roman" w:hAnsi="Times New Roman" w:eastAsia="仿宋"/>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(4) </w:t>
      </w:r>
      <w:r>
        <w:rPr>
          <w:rFonts w:ascii="Times New Roman" w:hAnsi="Times New Roman" w:eastAsia="仿宋" w:cs="Times New Roman"/>
          <w:color w:val="auto"/>
          <w:w w:val="105"/>
          <w:sz w:val="20"/>
          <w:szCs w:val="20"/>
          <w:lang w:eastAsia="zh-CN"/>
        </w:rPr>
        <w:t>La durée de validité du devis doit être clairement indiquée sur le formulaire de devis.</w:t>
      </w:r>
      <w:bookmarkStart w:id="0" w:name="_GoBack"/>
      <w:bookmarkEnd w:id="0"/>
    </w:p>
    <w:p w14:paraId="1A74F3CB">
      <w:pPr>
        <w:spacing w:before="151" w:line="256" w:lineRule="auto"/>
        <w:ind w:left="132" w:right="988" w:firstLine="420"/>
        <w:jc w:val="both"/>
        <w:rPr>
          <w:rFonts w:ascii="Times New Roman" w:hAnsi="Times New Roman" w:eastAsia="仿宋" w:cs="Times New Roman"/>
          <w:color w:val="auto"/>
          <w:w w:val="105"/>
          <w:sz w:val="20"/>
          <w:szCs w:val="20"/>
          <w:highlight w:val="yellow"/>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5</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报价截止日期</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spacing w:val="0"/>
          <w:w w:val="105"/>
          <w:sz w:val="20"/>
          <w:szCs w:val="20"/>
          <w:lang w:eastAsia="zh-CN"/>
        </w:rPr>
        <w:t>；</w:t>
      </w:r>
      <w:r>
        <w:rPr>
          <w:rFonts w:ascii="Times New Roman" w:hAnsi="Times New Roman" w:eastAsia="仿宋" w:cs="Times New Roman"/>
          <w:color w:val="auto"/>
          <w:spacing w:val="0"/>
          <w:w w:val="105"/>
          <w:sz w:val="20"/>
          <w:szCs w:val="20"/>
          <w:lang w:eastAsia="zh-CN"/>
        </w:rPr>
        <w:t>202</w:t>
      </w:r>
      <w:r>
        <w:rPr>
          <w:rFonts w:hint="eastAsia" w:ascii="Times New Roman" w:hAnsi="Times New Roman" w:eastAsia="仿宋" w:cs="Times New Roman"/>
          <w:color w:val="auto"/>
          <w:w w:val="105"/>
          <w:sz w:val="20"/>
          <w:szCs w:val="20"/>
          <w:lang w:val="en-US" w:eastAsia="zh-CN"/>
        </w:rPr>
        <w:t>6</w:t>
      </w:r>
      <w:r>
        <w:rPr>
          <w:rFonts w:hint="eastAsia" w:ascii="Times New Roman" w:hAnsi="Times New Roman" w:eastAsia="仿宋" w:cs="Times New Roman"/>
          <w:color w:val="auto"/>
          <w:w w:val="105"/>
          <w:sz w:val="20"/>
          <w:szCs w:val="20"/>
          <w:lang w:eastAsia="zh-CN"/>
        </w:rPr>
        <w:t>年</w:t>
      </w:r>
      <w:r>
        <w:rPr>
          <w:rFonts w:ascii="Times New Roman" w:hAnsi="Times New Roman" w:eastAsia="仿宋" w:cs="Times New Roman"/>
          <w:color w:val="auto"/>
          <w:w w:val="105"/>
          <w:sz w:val="20"/>
          <w:szCs w:val="20"/>
          <w:highlight w:val="none"/>
          <w:lang w:eastAsia="zh-CN"/>
        </w:rPr>
        <w:t xml:space="preserve"> </w:t>
      </w:r>
      <w:r>
        <w:rPr>
          <w:rFonts w:ascii="Times New Roman" w:hAnsi="Times New Roman" w:eastAsia="仿宋" w:cs="Times New Roman"/>
          <w:color w:val="auto"/>
          <w:w w:val="105"/>
          <w:sz w:val="20"/>
          <w:szCs w:val="20"/>
          <w:highlight w:val="none"/>
          <w:lang w:val="fr-FR" w:eastAsia="zh-CN"/>
        </w:rPr>
        <w:t>1</w:t>
      </w:r>
      <w:r>
        <w:rPr>
          <w:rFonts w:hint="eastAsia" w:ascii="Times New Roman" w:hAnsi="Times New Roman" w:eastAsia="仿宋" w:cs="Times New Roman"/>
          <w:color w:val="auto"/>
          <w:w w:val="105"/>
          <w:sz w:val="20"/>
          <w:szCs w:val="20"/>
          <w:highlight w:val="none"/>
          <w:lang w:eastAsia="zh-CN"/>
        </w:rPr>
        <w:t>月</w:t>
      </w:r>
      <w:r>
        <w:rPr>
          <w:rFonts w:hint="eastAsia" w:ascii="Times New Roman" w:hAnsi="Times New Roman" w:eastAsia="仿宋" w:cs="Times New Roman"/>
          <w:color w:val="auto"/>
          <w:w w:val="105"/>
          <w:sz w:val="20"/>
          <w:szCs w:val="20"/>
          <w:highlight w:val="none"/>
          <w:lang w:val="en-US" w:eastAsia="zh-CN"/>
        </w:rPr>
        <w:t>2</w:t>
      </w:r>
      <w:r>
        <w:rPr>
          <w:rFonts w:hint="eastAsia" w:ascii="Times New Roman" w:hAnsi="Times New Roman" w:eastAsia="仿宋" w:cs="Times New Roman"/>
          <w:color w:val="auto"/>
          <w:w w:val="105"/>
          <w:sz w:val="20"/>
          <w:szCs w:val="20"/>
          <w:highlight w:val="none"/>
          <w:lang w:eastAsia="zh-CN"/>
        </w:rPr>
        <w:t>日</w:t>
      </w:r>
      <w:r>
        <w:rPr>
          <w:rFonts w:ascii="Times New Roman" w:hAnsi="Times New Roman" w:eastAsia="仿宋" w:cs="Times New Roman"/>
          <w:color w:val="auto"/>
          <w:w w:val="105"/>
          <w:sz w:val="20"/>
          <w:szCs w:val="20"/>
          <w:highlight w:val="none"/>
          <w:lang w:eastAsia="zh-CN"/>
        </w:rPr>
        <w:t xml:space="preserve"> </w:t>
      </w:r>
      <w:r>
        <w:rPr>
          <w:rFonts w:hint="eastAsia" w:ascii="Times New Roman" w:hAnsi="Times New Roman" w:eastAsia="仿宋" w:cs="Times New Roman"/>
          <w:color w:val="auto"/>
          <w:w w:val="105"/>
          <w:sz w:val="20"/>
          <w:szCs w:val="20"/>
          <w:highlight w:val="none"/>
          <w:lang w:val="en-US" w:eastAsia="zh-CN"/>
        </w:rPr>
        <w:t>24</w:t>
      </w:r>
      <w:r>
        <w:rPr>
          <w:rFonts w:ascii="Times New Roman" w:hAnsi="Times New Roman" w:eastAsia="仿宋" w:cs="Times New Roman"/>
          <w:color w:val="auto"/>
          <w:w w:val="105"/>
          <w:sz w:val="20"/>
          <w:szCs w:val="20"/>
          <w:highlight w:val="none"/>
          <w:lang w:eastAsia="zh-CN"/>
        </w:rPr>
        <w:t>: 00</w:t>
      </w:r>
      <w:r>
        <w:rPr>
          <w:rFonts w:ascii="Times New Roman" w:hAnsi="Times New Roman" w:eastAsia="仿宋" w:cs="Times New Roman"/>
          <w:color w:val="auto"/>
          <w:spacing w:val="0"/>
          <w:w w:val="105"/>
          <w:sz w:val="20"/>
          <w:szCs w:val="20"/>
          <w:highlight w:val="none"/>
          <w:lang w:eastAsia="zh-CN"/>
        </w:rPr>
        <w:t xml:space="preserve"> </w:t>
      </w:r>
      <w:r>
        <w:rPr>
          <w:rFonts w:hint="eastAsia" w:ascii="Times New Roman" w:hAnsi="Times New Roman" w:eastAsia="仿宋" w:cs="Times New Roman"/>
          <w:color w:val="auto"/>
          <w:w w:val="105"/>
          <w:sz w:val="20"/>
          <w:szCs w:val="20"/>
          <w:highlight w:val="none"/>
          <w:lang w:eastAsia="zh-CN"/>
        </w:rPr>
        <w:t>（</w:t>
      </w:r>
      <w:r>
        <w:rPr>
          <w:rFonts w:ascii="Times New Roman" w:hAnsi="Times New Roman" w:eastAsia="仿宋" w:cs="Times New Roman"/>
          <w:color w:val="auto"/>
          <w:spacing w:val="0"/>
          <w:w w:val="105"/>
          <w:sz w:val="20"/>
          <w:szCs w:val="20"/>
          <w:highlight w:val="none"/>
          <w:lang w:eastAsia="zh-CN"/>
        </w:rPr>
        <w:t xml:space="preserve"> </w:t>
      </w:r>
      <w:r>
        <w:rPr>
          <w:rFonts w:hint="eastAsia" w:ascii="Times New Roman" w:hAnsi="Times New Roman" w:eastAsia="仿宋" w:cs="Times New Roman"/>
          <w:color w:val="auto"/>
          <w:w w:val="105"/>
          <w:sz w:val="20"/>
          <w:szCs w:val="20"/>
          <w:highlight w:val="none"/>
          <w:lang w:eastAsia="zh-CN"/>
        </w:rPr>
        <w:t>几内亚时间</w:t>
      </w:r>
      <w:r>
        <w:rPr>
          <w:rFonts w:ascii="Times New Roman" w:hAnsi="Times New Roman" w:eastAsia="仿宋" w:cs="Times New Roman"/>
          <w:color w:val="auto"/>
          <w:spacing w:val="0"/>
          <w:w w:val="105"/>
          <w:sz w:val="20"/>
          <w:szCs w:val="20"/>
          <w:highlight w:val="none"/>
          <w:lang w:eastAsia="zh-CN"/>
        </w:rPr>
        <w:t xml:space="preserve"> </w:t>
      </w:r>
      <w:r>
        <w:rPr>
          <w:rFonts w:hint="eastAsia" w:ascii="Times New Roman" w:hAnsi="Times New Roman" w:eastAsia="仿宋" w:cs="Times New Roman"/>
          <w:color w:val="auto"/>
          <w:w w:val="105"/>
          <w:sz w:val="20"/>
          <w:szCs w:val="20"/>
          <w:highlight w:val="none"/>
          <w:lang w:eastAsia="zh-CN"/>
        </w:rPr>
        <w:t>）</w:t>
      </w:r>
    </w:p>
    <w:p w14:paraId="781EF0F2">
      <w:pPr>
        <w:spacing w:before="151" w:line="256" w:lineRule="auto"/>
        <w:ind w:right="988"/>
        <w:jc w:val="both"/>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    （5） Date limite de soumission des offres : 2 janvier 2026, 24 h 00 (heure guinéenne)</w:t>
      </w:r>
    </w:p>
    <w:p w14:paraId="0665CF07">
      <w:pPr>
        <w:spacing w:before="151" w:line="256" w:lineRule="auto"/>
        <w:ind w:right="988"/>
        <w:jc w:val="both"/>
        <w:rPr>
          <w:rFonts w:ascii="Times New Roman" w:hAnsi="Times New Roman" w:eastAsia="仿宋" w:cs="Times New Roman"/>
          <w:color w:val="auto"/>
          <w:w w:val="105"/>
          <w:sz w:val="20"/>
          <w:szCs w:val="20"/>
          <w:lang w:eastAsia="zh-CN"/>
        </w:rPr>
      </w:pPr>
    </w:p>
    <w:p w14:paraId="455305C7">
      <w:pPr>
        <w:spacing w:before="151" w:line="256" w:lineRule="auto"/>
        <w:ind w:right="988"/>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b/>
          <w:bCs/>
          <w:color w:val="auto"/>
          <w:w w:val="105"/>
          <w:sz w:val="20"/>
          <w:szCs w:val="20"/>
          <w:lang w:eastAsia="zh-CN"/>
        </w:rPr>
        <w:t>资质审核及单价比较方式 </w:t>
      </w:r>
      <w:r>
        <w:rPr>
          <w:rFonts w:hint="eastAsia" w:ascii="Times New Roman" w:hAnsi="Times New Roman" w:eastAsia="仿宋" w:cs="Times New Roman"/>
          <w:color w:val="auto"/>
          <w:w w:val="105"/>
          <w:sz w:val="20"/>
          <w:szCs w:val="20"/>
          <w:lang w:eastAsia="zh-CN"/>
        </w:rPr>
        <w:t>: 采购人将在所有符合</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商资格条件及采购产品要求的报价中，选择报价最低的供应商作为最终成交方，并与其签订合同。合同采用国家电投国际投资开发（几内亚）有限责任公司合同模板。</w:t>
      </w:r>
    </w:p>
    <w:p w14:paraId="14E85E61">
      <w:pPr>
        <w:spacing w:before="151" w:line="256" w:lineRule="auto"/>
        <w:ind w:left="0" w:right="988" w:firstLine="0"/>
        <w:jc w:val="both"/>
        <w:rPr>
          <w:rFonts w:ascii="Times New Roman" w:hAnsi="Times New Roman" w:eastAsia="仿宋" w:cs="Times New Roman"/>
          <w:b/>
          <w:bCs/>
          <w:color w:val="auto"/>
          <w:w w:val="105"/>
          <w:sz w:val="20"/>
          <w:szCs w:val="20"/>
          <w:lang w:val="fr-BE" w:eastAsia="zh-CN"/>
        </w:rPr>
      </w:pPr>
      <w:r>
        <w:rPr>
          <w:rFonts w:ascii="Times New Roman" w:hAnsi="Times New Roman" w:eastAsia="仿宋" w:cs="Times New Roman"/>
          <w:b/>
          <w:bCs/>
          <w:color w:val="auto"/>
          <w:w w:val="105"/>
          <w:sz w:val="20"/>
          <w:szCs w:val="20"/>
          <w:lang w:val="fr-BE" w:eastAsia="zh-CN"/>
        </w:rPr>
        <w:t>Méthodes d’examen de qualification et de comparaison des prix unitaires</w:t>
      </w:r>
    </w:p>
    <w:p w14:paraId="7DF51902">
      <w:pPr>
        <w:spacing w:before="151" w:line="256" w:lineRule="auto"/>
        <w:ind w:left="132" w:right="988"/>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14:paraId="66407AED">
      <w:pPr>
        <w:spacing w:before="9"/>
        <w:rPr>
          <w:rFonts w:ascii="Times New Roman" w:hAnsi="Times New Roman" w:eastAsia="仿宋" w:cs="Times New Roman"/>
          <w:color w:val="auto"/>
          <w:sz w:val="26"/>
          <w:szCs w:val="26"/>
        </w:rPr>
      </w:pPr>
    </w:p>
    <w:p w14:paraId="110BFAF9">
      <w:pPr>
        <w:pStyle w:val="16"/>
        <w:numPr>
          <w:ilvl w:val="0"/>
          <w:numId w:val="0"/>
        </w:numPr>
        <w:tabs>
          <w:tab w:val="left" w:pos="43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4.</w:t>
      </w:r>
      <w:r>
        <w:rPr>
          <w:rFonts w:hint="eastAsia" w:ascii="Times New Roman" w:hAnsi="Times New Roman" w:eastAsia="仿宋" w:cs="Times New Roman"/>
          <w:b/>
          <w:bCs/>
          <w:color w:val="auto"/>
          <w:spacing w:val="0"/>
          <w:w w:val="100"/>
          <w:sz w:val="20"/>
          <w:szCs w:val="20"/>
          <w:lang w:eastAsia="zh-CN"/>
        </w:rPr>
        <w:t>发布公告的媒介／</w:t>
      </w:r>
      <w:r>
        <w:rPr>
          <w:rFonts w:ascii="Times New Roman" w:hAnsi="Times New Roman" w:eastAsia="仿宋" w:cs="Times New Roman"/>
          <w:b/>
          <w:bCs/>
          <w:color w:val="auto"/>
          <w:spacing w:val="0"/>
          <w:w w:val="100"/>
          <w:sz w:val="20"/>
          <w:szCs w:val="20"/>
          <w:lang w:eastAsia="zh-CN"/>
        </w:rPr>
        <w:t xml:space="preserve">Moyen </w:t>
      </w:r>
      <w:r>
        <w:rPr>
          <w:rFonts w:ascii="Times New Roman" w:hAnsi="Times New Roman" w:eastAsia="仿宋" w:cs="Times New Roman"/>
          <w:b/>
          <w:bCs/>
          <w:color w:val="auto"/>
          <w:w w:val="100"/>
          <w:sz w:val="20"/>
          <w:szCs w:val="20"/>
          <w:lang w:eastAsia="zh-CN"/>
        </w:rPr>
        <w:t>d’annonce</w:t>
      </w:r>
    </w:p>
    <w:p w14:paraId="2730DD81">
      <w:pPr>
        <w:spacing w:before="151" w:line="256" w:lineRule="auto"/>
        <w:ind w:left="132" w:right="988" w:firstLine="420"/>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此公告在</w:t>
      </w:r>
      <w:r>
        <w:rPr>
          <w:rFonts w:ascii="Times New Roman" w:hAnsi="Times New Roman" w:eastAsia="仿宋" w:cs="Times New Roman"/>
          <w:color w:val="auto"/>
          <w:w w:val="105"/>
          <w:sz w:val="20"/>
          <w:szCs w:val="20"/>
          <w:lang w:eastAsia="zh-CN"/>
        </w:rPr>
        <w:t>https://</w:t>
      </w:r>
      <w:r>
        <w:rPr>
          <w:rFonts w:ascii="Times New Roman" w:hAnsi="Times New Roman" w:eastAsia="仿宋" w:cs="Times New Roman"/>
          <w:color w:val="auto"/>
          <w:w w:val="105"/>
          <w:sz w:val="20"/>
          <w:szCs w:val="20"/>
        </w:rPr>
        <w:fldChar w:fldCharType="begin"/>
      </w:r>
      <w:r>
        <w:rPr>
          <w:rFonts w:ascii="Times New Roman" w:hAnsi="Times New Roman" w:eastAsia="仿宋" w:cs="Times New Roman"/>
          <w:color w:val="auto"/>
          <w:w w:val="105"/>
          <w:sz w:val="20"/>
          <w:szCs w:val="20"/>
          <w:lang w:eastAsia="zh-CN"/>
        </w:rPr>
        <w:instrText xml:space="preserve"> HYPERLINK "http://www.jaoguinee.com/" \h </w:instrText>
      </w:r>
      <w:r>
        <w:rPr>
          <w:rFonts w:ascii="Times New Roman" w:hAnsi="Times New Roman" w:eastAsia="仿宋" w:cs="Times New Roman"/>
          <w:color w:val="auto"/>
          <w:w w:val="105"/>
          <w:sz w:val="20"/>
          <w:szCs w:val="20"/>
        </w:rPr>
        <w:fldChar w:fldCharType="separate"/>
      </w:r>
      <w:r>
        <w:rPr>
          <w:rFonts w:ascii="Times New Roman" w:hAnsi="Times New Roman" w:eastAsia="仿宋" w:cs="Times New Roman"/>
          <w:color w:val="auto"/>
          <w:w w:val="105"/>
          <w:sz w:val="20"/>
          <w:szCs w:val="20"/>
          <w:lang w:eastAsia="zh-CN"/>
        </w:rPr>
        <w:t>www.jaoguinee.com</w:t>
      </w:r>
      <w:r>
        <w:rPr>
          <w:rFonts w:ascii="Times New Roman" w:hAnsi="Times New Roman" w:eastAsia="仿宋" w:cs="Times New Roman"/>
          <w:color w:val="auto"/>
          <w:w w:val="105"/>
          <w:sz w:val="20"/>
          <w:szCs w:val="20"/>
        </w:rPr>
        <w:fldChar w:fldCharType="end"/>
      </w:r>
      <w:r>
        <w:rPr>
          <w:rFonts w:hint="eastAsia" w:ascii="Times New Roman" w:hAnsi="Times New Roman" w:eastAsia="仿宋" w:cs="Times New Roman"/>
          <w:color w:val="auto"/>
          <w:w w:val="105"/>
          <w:sz w:val="20"/>
          <w:szCs w:val="20"/>
          <w:lang w:eastAsia="zh-CN"/>
        </w:rPr>
        <w:t>／上发布</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，对于因其他网站转载并发布的非完整版或修改版公告，而导致误报名或无效报名的情形，采购人不予承担责任。</w:t>
      </w:r>
    </w:p>
    <w:p w14:paraId="36468157">
      <w:pPr>
        <w:pStyle w:val="9"/>
        <w:widowControl/>
        <w:rPr>
          <w:rFonts w:ascii="Times New Roman" w:hAnsi="Times New Roman" w:eastAsia="仿宋"/>
          <w:color w:val="auto"/>
          <w:sz w:val="21"/>
          <w:szCs w:val="21"/>
          <w:lang w:val="fr-FR" w:eastAsia="en-US"/>
        </w:rPr>
      </w:pPr>
      <w:r>
        <w:rPr>
          <w:rFonts w:ascii="Times New Roman" w:hAnsi="Times New Roman" w:eastAsia="仿宋"/>
          <w:color w:val="auto"/>
          <w:sz w:val="21"/>
          <w:szCs w:val="21"/>
          <w:lang w:val="fr-FR" w:eastAsia="en-US"/>
        </w:rPr>
        <w:t>Cette annonce est publiée sur le site Web </w:t>
      </w:r>
      <w:r>
        <w:rPr>
          <w:rFonts w:ascii="Times New Roman" w:hAnsi="Times New Roman" w:eastAsia="仿宋"/>
          <w:color w:val="auto"/>
          <w:sz w:val="21"/>
          <w:szCs w:val="21"/>
          <w:lang w:val="fr-FR" w:eastAsia="en-US"/>
        </w:rPr>
        <w:fldChar w:fldCharType="begin"/>
      </w:r>
      <w:r>
        <w:rPr>
          <w:rFonts w:ascii="Times New Roman" w:hAnsi="Times New Roman" w:eastAsia="仿宋"/>
          <w:color w:val="auto"/>
          <w:sz w:val="21"/>
          <w:szCs w:val="21"/>
          <w:lang w:val="fr-FR" w:eastAsia="en-US"/>
        </w:rPr>
        <w:instrText xml:space="preserve">HYPERLINK "https://www.jaoguinee.com/" \t "_blank"</w:instrText>
      </w:r>
      <w:r>
        <w:rPr>
          <w:rFonts w:ascii="Times New Roman" w:hAnsi="Times New Roman" w:eastAsia="仿宋"/>
          <w:color w:val="auto"/>
          <w:sz w:val="21"/>
          <w:szCs w:val="21"/>
          <w:lang w:val="fr-FR" w:eastAsia="en-US"/>
        </w:rPr>
        <w:fldChar w:fldCharType="separate"/>
      </w:r>
      <w:r>
        <w:rPr>
          <w:rStyle w:val="13"/>
          <w:rFonts w:ascii="Times New Roman" w:hAnsi="Times New Roman" w:eastAsia="仿宋"/>
          <w:color w:val="auto"/>
          <w:sz w:val="21"/>
          <w:szCs w:val="21"/>
          <w:lang w:val="fr-FR" w:eastAsia="en-US"/>
        </w:rPr>
        <w:t>https://www.jaoguinee.com/</w:t>
      </w:r>
      <w:r>
        <w:rPr>
          <w:rFonts w:ascii="Times New Roman" w:hAnsi="Times New Roman" w:eastAsia="仿宋"/>
          <w:color w:val="auto"/>
          <w:sz w:val="21"/>
          <w:szCs w:val="21"/>
          <w:lang w:val="fr-FR" w:eastAsia="en-US"/>
        </w:rPr>
        <w:fldChar w:fldCharType="end"/>
      </w:r>
      <w:r>
        <w:rPr>
          <w:rFonts w:ascii="Times New Roman" w:hAnsi="Times New Roman" w:eastAsia="仿宋"/>
          <w:color w:val="auto"/>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14:paraId="10D6BDCA">
      <w:pPr>
        <w:pStyle w:val="16"/>
        <w:numPr>
          <w:ilvl w:val="0"/>
          <w:numId w:val="0"/>
        </w:numPr>
        <w:tabs>
          <w:tab w:val="left" w:pos="44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5.</w:t>
      </w:r>
      <w:r>
        <w:rPr>
          <w:rFonts w:hint="eastAsia" w:ascii="Times New Roman" w:hAnsi="Times New Roman" w:eastAsia="仿宋" w:cs="Times New Roman"/>
          <w:b/>
          <w:bCs/>
          <w:color w:val="auto"/>
          <w:w w:val="100"/>
          <w:sz w:val="20"/>
          <w:szCs w:val="20"/>
          <w:lang w:eastAsia="zh-CN"/>
        </w:rPr>
        <w:t>联系方式</w:t>
      </w:r>
      <w:r>
        <w:rPr>
          <w:rFonts w:hint="eastAsia" w:ascii="Times New Roman" w:hAnsi="Times New Roman" w:eastAsia="仿宋" w:cs="Times New Roman"/>
          <w:b/>
          <w:bCs/>
          <w:color w:val="auto"/>
          <w:sz w:val="20"/>
          <w:szCs w:val="20"/>
          <w:lang w:eastAsia="zh-CN"/>
        </w:rPr>
        <w:t xml:space="preserve"> / </w:t>
      </w:r>
      <w:r>
        <w:rPr>
          <w:rFonts w:ascii="Times New Roman" w:hAnsi="Times New Roman" w:eastAsia="仿宋" w:cs="Times New Roman"/>
          <w:b/>
          <w:bCs/>
          <w:color w:val="auto"/>
          <w:w w:val="100"/>
          <w:sz w:val="20"/>
          <w:szCs w:val="20"/>
          <w:lang w:eastAsia="zh-CN"/>
        </w:rPr>
        <w:t>Informations de</w:t>
      </w:r>
      <w:r>
        <w:rPr>
          <w:rFonts w:ascii="Times New Roman" w:hAnsi="Times New Roman" w:eastAsia="仿宋" w:cs="Times New Roman"/>
          <w:b/>
          <w:bCs/>
          <w:color w:val="auto"/>
          <w:spacing w:val="0"/>
          <w:w w:val="100"/>
          <w:sz w:val="20"/>
          <w:szCs w:val="20"/>
          <w:lang w:eastAsia="zh-CN"/>
        </w:rPr>
        <w:t xml:space="preserve"> </w:t>
      </w:r>
      <w:r>
        <w:rPr>
          <w:rFonts w:ascii="Times New Roman" w:hAnsi="Times New Roman" w:eastAsia="仿宋" w:cs="Times New Roman"/>
          <w:b/>
          <w:bCs/>
          <w:color w:val="auto"/>
          <w:w w:val="100"/>
          <w:sz w:val="20"/>
          <w:szCs w:val="20"/>
          <w:lang w:eastAsia="zh-CN"/>
        </w:rPr>
        <w:t>contact</w:t>
      </w:r>
    </w:p>
    <w:p w14:paraId="5F8120F3">
      <w:pPr>
        <w:spacing w:before="156"/>
        <w:ind w:left="553" w:right="988"/>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采购方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fr-FR" w:eastAsia="zh-CN"/>
        </w:rPr>
        <w:t>几内亚维嘉港口股份有限公司</w:t>
      </w:r>
    </w:p>
    <w:p w14:paraId="19DD9391">
      <w:pPr>
        <w:tabs>
          <w:tab w:val="left" w:pos="1834"/>
        </w:tabs>
        <w:spacing w:before="114"/>
        <w:ind w:left="557" w:right="988"/>
        <w:rPr>
          <w:rFonts w:ascii="Times New Roman" w:hAnsi="Times New Roman" w:eastAsia="仿宋" w:cs="Times New Roman"/>
          <w:color w:val="auto"/>
          <w:sz w:val="21"/>
          <w:szCs w:val="21"/>
          <w:lang w:eastAsia="zh-CN"/>
        </w:rPr>
      </w:pPr>
      <w:r>
        <w:rPr>
          <w:rFonts w:ascii="Times New Roman" w:hAnsi="Times New Roman" w:eastAsia="仿宋" w:cs="Times New Roman"/>
          <w:color w:val="auto"/>
          <w:w w:val="95"/>
          <w:sz w:val="21"/>
          <w:szCs w:val="21"/>
          <w:lang w:eastAsia="zh-CN"/>
        </w:rPr>
        <w:t>联</w:t>
      </w:r>
      <w:r>
        <w:rPr>
          <w:rFonts w:ascii="Times New Roman" w:hAnsi="Times New Roman" w:eastAsia="仿宋" w:cs="Times New Roman"/>
          <w:color w:val="auto"/>
          <w:w w:val="105"/>
          <w:sz w:val="20"/>
          <w:szCs w:val="20"/>
          <w:lang w:eastAsia="zh-CN"/>
        </w:rPr>
        <w:t xml:space="preserve">系人 ： </w:t>
      </w:r>
      <w:r>
        <w:rPr>
          <w:rFonts w:hint="eastAsia" w:ascii="Times New Roman" w:hAnsi="Times New Roman" w:eastAsia="仿宋" w:cs="Times New Roman"/>
          <w:color w:val="auto"/>
          <w:w w:val="105"/>
          <w:sz w:val="20"/>
          <w:szCs w:val="20"/>
          <w:lang w:val="en-US" w:eastAsia="zh-CN"/>
        </w:rPr>
        <w:t>刘路(</w:t>
      </w:r>
      <w:r>
        <w:rPr>
          <w:rFonts w:ascii="Times New Roman" w:hAnsi="Times New Roman" w:eastAsia="仿宋" w:cs="Times New Roman"/>
          <w:color w:val="auto"/>
          <w:w w:val="105"/>
          <w:sz w:val="20"/>
          <w:szCs w:val="20"/>
          <w:lang w:eastAsia="zh-CN"/>
        </w:rPr>
        <w:t>电话</w:t>
      </w:r>
      <w:r>
        <w:rPr>
          <w:rFonts w:hint="eastAsia" w:ascii="Times New Roman" w:hAnsi="Times New Roman" w:eastAsia="仿宋" w:cs="Times New Roman"/>
          <w:color w:val="auto"/>
          <w:w w:val="105"/>
          <w:sz w:val="20"/>
          <w:szCs w:val="20"/>
          <w:lang w:eastAsia="zh-CN"/>
        </w:rPr>
        <w:t> :</w:t>
      </w:r>
      <w:r>
        <w:rPr>
          <w:rFonts w:hint="eastAsia" w:ascii="Times New Roman" w:hAnsi="Times New Roman" w:eastAsia="仿宋" w:cs="Times New Roman"/>
          <w:color w:val="auto"/>
          <w:w w:val="97"/>
          <w:sz w:val="21"/>
          <w:szCs w:val="21"/>
          <w:lang w:val="en-US" w:eastAsia="zh-CN"/>
        </w:rPr>
        <w:t>613413156</w:t>
      </w:r>
      <w:r>
        <w:rPr>
          <w:rFonts w:ascii="Times New Roman" w:hAnsi="Times New Roman" w:eastAsia="仿宋" w:cs="Times New Roman"/>
          <w:color w:val="auto"/>
          <w:w w:val="95"/>
          <w:sz w:val="21"/>
          <w:szCs w:val="21"/>
          <w:lang w:eastAsia="zh-CN"/>
        </w:rPr>
        <w:t xml:space="preserve"> </w:t>
      </w:r>
      <w:r>
        <w:rPr>
          <w:rFonts w:ascii="Times New Roman" w:hAnsi="Times New Roman" w:eastAsia="仿宋" w:cs="Times New Roman"/>
          <w:color w:val="auto"/>
          <w:w w:val="65"/>
          <w:sz w:val="21"/>
          <w:szCs w:val="21"/>
          <w:lang w:eastAsia="zh-CN"/>
        </w:rPr>
        <w:t>）</w:t>
      </w:r>
    </w:p>
    <w:p w14:paraId="4762C84B">
      <w:pPr>
        <w:pStyle w:val="9"/>
        <w:widowControl/>
        <w:rPr>
          <w:rFonts w:ascii="Times New Roman" w:hAnsi="Times New Roman" w:eastAsia="仿宋"/>
          <w:color w:val="auto"/>
          <w:sz w:val="21"/>
          <w:szCs w:val="21"/>
          <w:lang w:eastAsia="en-US"/>
        </w:rPr>
      </w:pPr>
      <w:r>
        <w:rPr>
          <w:rFonts w:hint="eastAsia" w:ascii="Times New Roman" w:hAnsi="Times New Roman" w:eastAsia="仿宋"/>
          <w:color w:val="auto"/>
          <w:sz w:val="21"/>
          <w:szCs w:val="21"/>
          <w:lang w:val="fr-FR"/>
        </w:rPr>
        <w:t xml:space="preserve">     </w:t>
      </w:r>
      <w:r>
        <w:rPr>
          <w:rFonts w:ascii="Times New Roman" w:hAnsi="Times New Roman" w:eastAsia="仿宋"/>
          <w:color w:val="auto"/>
          <w:sz w:val="21"/>
          <w:szCs w:val="21"/>
          <w:lang w:eastAsia="en-US"/>
        </w:rPr>
        <w:t xml:space="preserve">Acheteur : </w:t>
      </w:r>
      <w:r>
        <w:rPr>
          <w:rFonts w:hint="eastAsia"/>
        </w:rPr>
        <w:t>Guinea Port Verga S.A.</w:t>
      </w:r>
    </w:p>
    <w:p w14:paraId="30DBD2B2">
      <w:pPr>
        <w:tabs>
          <w:tab w:val="left" w:pos="10191"/>
        </w:tabs>
        <w:spacing w:before="181"/>
        <w:ind w:left="557" w:right="988"/>
        <w:rPr>
          <w:rFonts w:ascii="Times New Roman" w:hAnsi="Times New Roman" w:eastAsia="仿宋" w:cs="Times New Roman"/>
          <w:color w:val="auto"/>
          <w:sz w:val="21"/>
          <w:lang w:val="en-US"/>
        </w:rPr>
      </w:pPr>
      <w:r>
        <w:rPr>
          <w:rFonts w:ascii="Times New Roman" w:hAnsi="Times New Roman" w:eastAsia="仿宋" w:cs="Times New Roman"/>
          <w:color w:val="auto"/>
          <w:sz w:val="21"/>
          <w:lang w:val="en-US"/>
        </w:rPr>
        <w:t xml:space="preserve">Contact: </w:t>
      </w:r>
      <w:r>
        <w:rPr>
          <w:rFonts w:hint="eastAsia" w:ascii="Times New Roman" w:hAnsi="Times New Roman" w:eastAsia="仿宋" w:cs="Times New Roman"/>
          <w:color w:val="auto"/>
          <w:w w:val="105"/>
          <w:sz w:val="20"/>
          <w:szCs w:val="20"/>
          <w:lang w:val="en-US" w:eastAsia="zh-CN"/>
        </w:rPr>
        <w:t>刘路</w:t>
      </w:r>
      <w:r>
        <w:rPr>
          <w:rFonts w:ascii="Times New Roman" w:hAnsi="Times New Roman" w:eastAsia="仿宋" w:cs="Times New Roman"/>
          <w:color w:val="auto"/>
          <w:sz w:val="21"/>
          <w:lang w:val="en-US" w:eastAsia="zh-CN"/>
        </w:rPr>
        <w:t xml:space="preserve"> </w:t>
      </w:r>
      <w:r>
        <w:rPr>
          <w:rFonts w:ascii="Times New Roman" w:hAnsi="Times New Roman" w:eastAsia="仿宋" w:cs="Times New Roman"/>
          <w:color w:val="auto"/>
          <w:sz w:val="21"/>
          <w:lang w:val="en-US"/>
        </w:rPr>
        <w:t>(</w:t>
      </w: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en-US" w:eastAsia="zh-CN"/>
        </w:rPr>
        <w:t xml:space="preserve">Tel </w:t>
      </w:r>
      <w:r>
        <w:rPr>
          <w:rFonts w:hint="eastAsia" w:ascii="Times New Roman" w:hAnsi="Times New Roman" w:eastAsia="仿宋" w:cs="Times New Roman"/>
          <w:color w:val="auto"/>
          <w:w w:val="105"/>
          <w:sz w:val="20"/>
          <w:szCs w:val="20"/>
          <w:lang w:val="en-US" w:eastAsia="zh-CN"/>
        </w:rPr>
        <w:t>：</w:t>
      </w:r>
      <w:r>
        <w:rPr>
          <w:rFonts w:hint="eastAsia" w:ascii="Times New Roman" w:hAnsi="Times New Roman" w:eastAsia="仿宋" w:cs="Times New Roman"/>
          <w:color w:val="auto"/>
          <w:w w:val="97"/>
          <w:sz w:val="21"/>
          <w:szCs w:val="21"/>
          <w:lang w:val="en-US" w:eastAsia="zh-CN"/>
        </w:rPr>
        <w:t>613413156</w:t>
      </w:r>
      <w:r>
        <w:rPr>
          <w:rFonts w:ascii="Times New Roman" w:hAnsi="Times New Roman" w:eastAsia="仿宋" w:cs="Times New Roman"/>
          <w:color w:val="auto"/>
          <w:spacing w:val="2"/>
          <w:sz w:val="21"/>
          <w:lang w:val="en-US"/>
        </w:rPr>
        <w:t xml:space="preserve"> </w:t>
      </w:r>
      <w:r>
        <w:rPr>
          <w:rFonts w:ascii="Times New Roman" w:hAnsi="Times New Roman" w:eastAsia="仿宋" w:cs="Times New Roman"/>
          <w:color w:val="auto"/>
          <w:sz w:val="21"/>
          <w:lang w:val="en-US"/>
        </w:rPr>
        <w:t xml:space="preserve">) </w:t>
      </w:r>
    </w:p>
    <w:p w14:paraId="65ACD564">
      <w:pPr>
        <w:tabs>
          <w:tab w:val="left" w:pos="10191"/>
        </w:tabs>
        <w:spacing w:before="181"/>
        <w:ind w:left="557" w:right="988"/>
        <w:rPr>
          <w:rFonts w:ascii="Times New Roman" w:hAnsi="Times New Roman" w:eastAsia="仿宋" w:cs="Times New Roman"/>
          <w:color w:val="auto"/>
          <w:sz w:val="21"/>
          <w:lang w:val="en-US"/>
        </w:rPr>
      </w:pPr>
    </w:p>
    <w:p w14:paraId="5B46A947">
      <w:pPr>
        <w:spacing w:before="41" w:line="266" w:lineRule="auto"/>
        <w:ind w:left="127" w:right="988" w:firstLine="406"/>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spacing w:val="-4"/>
          <w:w w:val="105"/>
          <w:sz w:val="20"/>
          <w:szCs w:val="20"/>
          <w:lang w:val="en-US" w:eastAsia="zh-CN"/>
        </w:rPr>
        <w:t xml:space="preserve">     </w:t>
      </w:r>
      <w:r>
        <w:rPr>
          <w:rFonts w:hint="eastAsia" w:ascii="Times New Roman" w:hAnsi="Times New Roman" w:eastAsia="仿宋" w:cs="Times New Roman"/>
          <w:color w:val="auto"/>
          <w:w w:val="105"/>
          <w:sz w:val="20"/>
          <w:szCs w:val="20"/>
          <w:lang w:val="fr-FR" w:eastAsia="zh-CN"/>
        </w:rPr>
        <w:t>几内亚维嘉港口股份有限公司</w:t>
      </w:r>
    </w:p>
    <w:p w14:paraId="665A124B">
      <w:pPr>
        <w:spacing w:before="41" w:line="266" w:lineRule="auto"/>
        <w:ind w:left="9480" w:leftChars="2758" w:right="988" w:hanging="3412" w:hangingChars="1625"/>
        <w:jc w:val="both"/>
        <w:rPr>
          <w:rFonts w:ascii="Times New Roman" w:hAnsi="Times New Roman" w:eastAsia="仿宋" w:cs="Times New Roman"/>
          <w:color w:val="auto"/>
          <w:w w:val="105"/>
          <w:sz w:val="20"/>
          <w:szCs w:val="20"/>
          <w:lang w:val="en-US" w:eastAsia="zh-CN"/>
        </w:rPr>
      </w:pP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olor w:val="auto"/>
          <w:sz w:val="21"/>
          <w:szCs w:val="21"/>
          <w:lang w:eastAsia="en-US"/>
        </w:rPr>
        <w:t xml:space="preserve"> </w:t>
      </w:r>
      <w:r>
        <w:rPr>
          <w:rFonts w:hint="eastAsia"/>
        </w:rPr>
        <w:t>Guinea Port Verga S.A.</w:t>
      </w:r>
      <w:r>
        <w:rPr>
          <w:rFonts w:ascii="Times New Roman" w:hAnsi="Times New Roman" w:eastAsia="仿宋" w:cs="Times New Roman"/>
          <w:color w:val="auto"/>
          <w:w w:val="105"/>
          <w:sz w:val="20"/>
          <w:szCs w:val="20"/>
          <w:lang w:val="en-US" w:eastAsia="zh-CN"/>
        </w:rPr>
        <w:t xml:space="preserve">                                                                                            </w:t>
      </w:r>
    </w:p>
    <w:p w14:paraId="59363F5B">
      <w:pPr>
        <w:spacing w:before="41" w:line="266" w:lineRule="auto"/>
        <w:ind w:left="127" w:right="988" w:firstLine="406"/>
        <w:rPr>
          <w:rFonts w:hint="eastAsia" w:ascii="Times New Roman" w:hAnsi="Times New Roman" w:eastAsia="仿宋" w:cs="Times New Roman"/>
          <w:color w:val="auto"/>
          <w:w w:val="105"/>
          <w:sz w:val="20"/>
          <w:szCs w:val="20"/>
          <w:highlight w:val="yellow"/>
          <w:lang w:eastAsia="zh-CN"/>
        </w:rPr>
      </w:pPr>
      <w:r>
        <w:rPr>
          <w:rFonts w:hint="eastAsia" w:ascii="Times New Roman" w:hAnsi="Times New Roman" w:eastAsia="仿宋" w:cs="Times New Roman"/>
          <w:color w:val="auto"/>
          <w:w w:val="105"/>
          <w:sz w:val="20"/>
          <w:szCs w:val="20"/>
          <w:lang w:val="en-US" w:eastAsia="zh-CN"/>
        </w:rPr>
        <w:t xml:space="preserve">                                                                    </w:t>
      </w:r>
      <w:r>
        <w:rPr>
          <w:rFonts w:hint="eastAsia" w:ascii="Times New Roman" w:hAnsi="Times New Roman" w:eastAsia="仿宋" w:cs="Times New Roman"/>
          <w:color w:val="auto"/>
          <w:w w:val="105"/>
          <w:sz w:val="20"/>
          <w:szCs w:val="20"/>
          <w:highlight w:val="none"/>
          <w:lang w:val="en-US" w:eastAsia="zh-CN"/>
        </w:rPr>
        <w:t xml:space="preserve"> </w:t>
      </w:r>
      <w:r>
        <w:rPr>
          <w:rFonts w:ascii="Times New Roman" w:hAnsi="Times New Roman" w:eastAsia="仿宋" w:cs="Times New Roman"/>
          <w:color w:val="auto"/>
          <w:w w:val="105"/>
          <w:sz w:val="20"/>
          <w:szCs w:val="20"/>
          <w:highlight w:val="none"/>
          <w:lang w:val="fr-FR" w:eastAsia="zh-CN"/>
        </w:rPr>
        <w:t>2025</w:t>
      </w:r>
      <w:r>
        <w:rPr>
          <w:rFonts w:hint="eastAsia" w:ascii="Times New Roman" w:hAnsi="Times New Roman" w:eastAsia="仿宋" w:cs="Times New Roman"/>
          <w:color w:val="auto"/>
          <w:w w:val="105"/>
          <w:sz w:val="20"/>
          <w:szCs w:val="20"/>
          <w:highlight w:val="none"/>
          <w:lang w:val="fr-FR" w:eastAsia="zh-CN"/>
        </w:rPr>
        <w:t>年</w:t>
      </w:r>
      <w:r>
        <w:rPr>
          <w:rFonts w:ascii="Times New Roman" w:hAnsi="Times New Roman" w:eastAsia="仿宋" w:cs="Times New Roman"/>
          <w:color w:val="auto"/>
          <w:w w:val="105"/>
          <w:sz w:val="20"/>
          <w:szCs w:val="20"/>
          <w:highlight w:val="none"/>
          <w:lang w:val="fr-FR" w:eastAsia="zh-CN"/>
        </w:rPr>
        <w:t>1</w:t>
      </w:r>
      <w:r>
        <w:rPr>
          <w:rFonts w:hint="eastAsia" w:ascii="Times New Roman" w:hAnsi="Times New Roman" w:eastAsia="仿宋" w:cs="Times New Roman"/>
          <w:color w:val="auto"/>
          <w:w w:val="105"/>
          <w:sz w:val="20"/>
          <w:szCs w:val="20"/>
          <w:highlight w:val="none"/>
          <w:lang w:val="en-US" w:eastAsia="zh-CN"/>
        </w:rPr>
        <w:t>2</w:t>
      </w:r>
      <w:r>
        <w:rPr>
          <w:rFonts w:hint="eastAsia" w:ascii="Times New Roman" w:hAnsi="Times New Roman" w:eastAsia="仿宋" w:cs="Times New Roman"/>
          <w:color w:val="auto"/>
          <w:w w:val="105"/>
          <w:sz w:val="20"/>
          <w:szCs w:val="20"/>
          <w:highlight w:val="none"/>
          <w:lang w:val="fr-FR" w:eastAsia="zh-CN"/>
        </w:rPr>
        <w:t>月</w:t>
      </w:r>
      <w:r>
        <w:rPr>
          <w:rFonts w:hint="eastAsia" w:ascii="Times New Roman" w:hAnsi="Times New Roman" w:eastAsia="仿宋" w:cs="Times New Roman"/>
          <w:color w:val="auto"/>
          <w:w w:val="105"/>
          <w:sz w:val="20"/>
          <w:szCs w:val="20"/>
          <w:highlight w:val="none"/>
          <w:lang w:val="en-US" w:eastAsia="zh-CN"/>
        </w:rPr>
        <w:t>26</w:t>
      </w:r>
      <w:r>
        <w:rPr>
          <w:rFonts w:hint="eastAsia" w:ascii="Times New Roman" w:hAnsi="Times New Roman" w:eastAsia="仿宋" w:cs="Times New Roman"/>
          <w:color w:val="auto"/>
          <w:w w:val="105"/>
          <w:sz w:val="20"/>
          <w:szCs w:val="20"/>
          <w:highlight w:val="none"/>
          <w:lang w:val="fr-FR" w:eastAsia="zh-CN"/>
        </w:rPr>
        <w:t>日</w:t>
      </w:r>
      <w:r>
        <w:rPr>
          <w:rFonts w:hint="eastAsia" w:ascii="Times New Roman" w:hAnsi="Times New Roman" w:eastAsia="仿宋" w:cs="Times New Roman"/>
          <w:color w:val="auto"/>
          <w:w w:val="105"/>
          <w:sz w:val="20"/>
          <w:szCs w:val="20"/>
          <w:highlight w:val="none"/>
          <w:lang w:eastAsia="zh-CN"/>
        </w:rPr>
        <w:t xml:space="preserve"> </w:t>
      </w:r>
    </w:p>
    <w:p w14:paraId="13F52EDD">
      <w:pPr>
        <w:spacing w:before="41" w:line="266" w:lineRule="auto"/>
        <w:ind w:left="127" w:right="988" w:firstLine="7725" w:firstLineChars="3679"/>
        <w:rPr>
          <w:rFonts w:ascii="Times New Roman" w:hAnsi="Times New Roman" w:eastAsia="仿宋" w:cs="Times New Roman"/>
          <w:color w:val="auto"/>
        </w:rPr>
      </w:pPr>
      <w:r>
        <w:rPr>
          <w:rFonts w:hint="eastAsia"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val="en-US" w:eastAsia="zh-CN"/>
        </w:rPr>
        <w:t>4</w:t>
      </w:r>
      <w:r>
        <w:rPr>
          <w:rFonts w:hint="eastAsia" w:ascii="Times New Roman" w:hAnsi="Times New Roman" w:eastAsia="仿宋" w:cs="Times New Roman"/>
          <w:color w:val="auto"/>
          <w:w w:val="105"/>
          <w:sz w:val="20"/>
          <w:szCs w:val="20"/>
          <w:lang w:eastAsia="zh-CN"/>
        </w:rPr>
        <w:t>décembre 2025)</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77B10">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5BCD684A">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5BCD684A">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654D">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4DD246D"/>
    <w:rsid w:val="04F701C8"/>
    <w:rsid w:val="059F3847"/>
    <w:rsid w:val="09BB24AA"/>
    <w:rsid w:val="0AB2039C"/>
    <w:rsid w:val="0C2E659B"/>
    <w:rsid w:val="12B1333A"/>
    <w:rsid w:val="12BA662B"/>
    <w:rsid w:val="140745CE"/>
    <w:rsid w:val="1A536139"/>
    <w:rsid w:val="1D581981"/>
    <w:rsid w:val="1EAA35AC"/>
    <w:rsid w:val="1EC24F98"/>
    <w:rsid w:val="20941C0A"/>
    <w:rsid w:val="266425B2"/>
    <w:rsid w:val="26FA0E6E"/>
    <w:rsid w:val="27F84465"/>
    <w:rsid w:val="29AB09B5"/>
    <w:rsid w:val="2A1C5B33"/>
    <w:rsid w:val="2D7C03C3"/>
    <w:rsid w:val="2EF5C4AB"/>
    <w:rsid w:val="302E3A3D"/>
    <w:rsid w:val="33047A3E"/>
    <w:rsid w:val="34490D17"/>
    <w:rsid w:val="36122AE2"/>
    <w:rsid w:val="3BEE141F"/>
    <w:rsid w:val="41BA1930"/>
    <w:rsid w:val="45401825"/>
    <w:rsid w:val="45D014E7"/>
    <w:rsid w:val="475717D4"/>
    <w:rsid w:val="48BC0011"/>
    <w:rsid w:val="4BC30B5B"/>
    <w:rsid w:val="4E6A771B"/>
    <w:rsid w:val="504D2528"/>
    <w:rsid w:val="51086133"/>
    <w:rsid w:val="54983FA4"/>
    <w:rsid w:val="58522CB0"/>
    <w:rsid w:val="5F5E74D7"/>
    <w:rsid w:val="64C06395"/>
    <w:rsid w:val="67C9497A"/>
    <w:rsid w:val="6C02586A"/>
    <w:rsid w:val="6FD626CA"/>
    <w:rsid w:val="734D2962"/>
    <w:rsid w:val="77A3408D"/>
    <w:rsid w:val="7AFE5857"/>
    <w:rsid w:val="7B0E3DF2"/>
    <w:rsid w:val="7EC81C39"/>
    <w:rsid w:val="7F6ACB97"/>
    <w:rsid w:val="7F6E4619"/>
    <w:rsid w:val="7FC76208"/>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fr-FR"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next w:val="7"/>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样式 内容 + 首行缩进:  2 字符1"/>
    <w:basedOn w:val="1"/>
    <w:qFormat/>
    <w:uiPriority w:val="0"/>
    <w:pPr>
      <w:spacing w:line="304" w:lineRule="exact"/>
    </w:pPr>
    <w:rPr>
      <w:rFonts w:ascii="Arial" w:hAnsi="Arial"/>
      <w:color w:val="000000"/>
      <w:szCs w:val="20"/>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996</Words>
  <Characters>3054</Characters>
  <Lines>182</Lines>
  <Paragraphs>50</Paragraphs>
  <TotalTime>23</TotalTime>
  <ScaleCrop>false</ScaleCrop>
  <LinksUpToDate>false</LinksUpToDate>
  <CharactersWithSpaces>3724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Mr 鹏</cp:lastModifiedBy>
  <dcterms:modified xsi:type="dcterms:W3CDTF">2025-12-29T22:21:34Z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971796301C134D3980A940BD24B77089_13</vt:lpwstr>
  </property>
  <property fmtid="{D5CDD505-2E9C-101B-9397-08002B2CF9AE}" pid="4" name="KSOTemplateDocerSaveRecord">
    <vt:lpwstr>eyJoZGlkIjoiMTMxMGNkYTJhN2NkODc0MzYwZWZhYmI0Y2E4ZDVlOGEiLCJ1c2VySWQiOiI4MDY2NDg5NzgifQ==</vt:lpwstr>
  </property>
</Properties>
</file>